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1" w:type="dxa"/>
        <w:tblCellMar>
          <w:left w:w="0" w:type="dxa"/>
          <w:right w:w="0" w:type="dxa"/>
        </w:tblCellMar>
        <w:tblLook w:val="04A0"/>
      </w:tblPr>
      <w:tblGrid>
        <w:gridCol w:w="695"/>
        <w:gridCol w:w="2136"/>
        <w:gridCol w:w="1266"/>
        <w:gridCol w:w="1061"/>
        <w:gridCol w:w="2653"/>
        <w:gridCol w:w="2653"/>
        <w:gridCol w:w="1306"/>
        <w:gridCol w:w="1311"/>
        <w:gridCol w:w="1363"/>
      </w:tblGrid>
      <w:tr w:rsidR="00237091" w:rsidRPr="00520075" w:rsidTr="00876CE2">
        <w:trPr>
          <w:trHeight w:val="596"/>
        </w:trPr>
        <w:tc>
          <w:tcPr>
            <w:tcW w:w="14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520075" w:rsidRDefault="00237091" w:rsidP="00876CE2">
            <w:pPr>
              <w:widowControl/>
              <w:shd w:val="clear" w:color="auto" w:fill="FFFFFF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2007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237091" w:rsidRPr="00520075" w:rsidRDefault="00237091" w:rsidP="00876CE2">
            <w:pPr>
              <w:widowControl/>
              <w:shd w:val="clear" w:color="auto" w:fill="FFFFFF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237091" w:rsidRPr="00BC68AD" w:rsidRDefault="00237091" w:rsidP="00876CE2">
            <w:pPr>
              <w:widowControl/>
              <w:jc w:val="center"/>
              <w:textAlignment w:val="center"/>
              <w:rPr>
                <w:rStyle w:val="font01"/>
                <w:rFonts w:ascii="黑体" w:eastAsia="黑体" w:hAnsi="黑体" w:hint="default"/>
                <w:sz w:val="40"/>
                <w:szCs w:val="40"/>
                <w:lang/>
              </w:rPr>
            </w:pPr>
            <w:r w:rsidRPr="00FF45C1">
              <w:rPr>
                <w:rStyle w:val="font01"/>
                <w:rFonts w:ascii="黑体" w:eastAsia="黑体" w:hAnsi="黑体" w:hint="default"/>
                <w:bCs/>
                <w:sz w:val="40"/>
                <w:szCs w:val="40"/>
                <w:lang/>
              </w:rPr>
              <w:t>深圳市宝安排水有限公司</w:t>
            </w:r>
            <w:r w:rsidRPr="00BC68AD">
              <w:rPr>
                <w:rStyle w:val="font01"/>
                <w:rFonts w:ascii="黑体" w:eastAsia="黑体" w:hAnsi="黑体" w:hint="default"/>
                <w:bCs/>
                <w:sz w:val="40"/>
                <w:szCs w:val="40"/>
                <w:lang/>
              </w:rPr>
              <w:t>《</w:t>
            </w:r>
            <w:r w:rsidRPr="00BC68AD">
              <w:rPr>
                <w:rStyle w:val="font01"/>
                <w:rFonts w:ascii="黑体" w:eastAsia="黑体" w:hAnsi="黑体"/>
                <w:sz w:val="40"/>
                <w:szCs w:val="40"/>
                <w:lang/>
              </w:rPr>
              <w:t>宝安区</w:t>
            </w:r>
            <w:bookmarkStart w:id="0" w:name="_Hlk56158911"/>
            <w:r w:rsidRPr="00BC68AD">
              <w:rPr>
                <w:rStyle w:val="font01"/>
                <w:rFonts w:ascii="黑体" w:eastAsia="黑体" w:hAnsi="黑体"/>
                <w:sz w:val="40"/>
                <w:szCs w:val="40"/>
                <w:lang/>
              </w:rPr>
              <w:t>防洪（潮）排涝工程体系调度方案</w:t>
            </w:r>
          </w:p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rStyle w:val="font01"/>
                <w:rFonts w:ascii="黑体" w:eastAsia="黑体" w:hAnsi="黑体" w:hint="default"/>
                <w:sz w:val="40"/>
                <w:szCs w:val="40"/>
                <w:lang/>
              </w:rPr>
            </w:pPr>
            <w:r w:rsidRPr="00BC68AD">
              <w:rPr>
                <w:rStyle w:val="font01"/>
                <w:rFonts w:ascii="黑体" w:eastAsia="黑体" w:hAnsi="黑体"/>
                <w:sz w:val="40"/>
                <w:szCs w:val="40"/>
                <w:lang/>
              </w:rPr>
              <w:t>与应急响应预案</w:t>
            </w:r>
            <w:bookmarkEnd w:id="0"/>
            <w:r w:rsidRPr="00BC68AD">
              <w:rPr>
                <w:rStyle w:val="font01"/>
                <w:rFonts w:ascii="黑体" w:eastAsia="黑体" w:hAnsi="黑体" w:hint="default"/>
                <w:bCs/>
                <w:sz w:val="40"/>
                <w:szCs w:val="40"/>
                <w:lang/>
              </w:rPr>
              <w:t>》</w:t>
            </w:r>
            <w:r w:rsidRPr="00FF45C1">
              <w:rPr>
                <w:rStyle w:val="font01"/>
                <w:rFonts w:ascii="黑体" w:eastAsia="黑体" w:hAnsi="黑体" w:hint="default"/>
                <w:bCs/>
                <w:sz w:val="40"/>
                <w:szCs w:val="40"/>
                <w:lang/>
              </w:rPr>
              <w:t>编制项目报价表</w:t>
            </w:r>
          </w:p>
          <w:p w:rsidR="00237091" w:rsidRPr="00520075" w:rsidRDefault="00237091" w:rsidP="00876CE2">
            <w:pPr>
              <w:widowControl/>
              <w:shd w:val="clear" w:color="auto" w:fill="FFFFFF"/>
              <w:jc w:val="left"/>
              <w:rPr>
                <w:rStyle w:val="font01"/>
                <w:rFonts w:ascii="黑体" w:eastAsia="黑体" w:hAnsi="黑体" w:hint="default"/>
                <w:sz w:val="32"/>
                <w:szCs w:val="32"/>
                <w:lang/>
              </w:rPr>
            </w:pPr>
            <w:r w:rsidRPr="0052007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致：</w:t>
            </w:r>
            <w:r w:rsidRPr="00520075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深圳市宝安排水有限公司</w:t>
            </w:r>
          </w:p>
        </w:tc>
      </w:tr>
      <w:tr w:rsidR="00237091" w:rsidRPr="00FF45C1" w:rsidTr="00876CE2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FF45C1">
              <w:rPr>
                <w:rStyle w:val="font41"/>
                <w:rFonts w:hint="default"/>
                <w:sz w:val="20"/>
                <w:szCs w:val="20"/>
                <w:lang/>
              </w:rPr>
              <w:t>序号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FF45C1">
              <w:rPr>
                <w:rStyle w:val="font31"/>
                <w:rFonts w:hint="default"/>
                <w:sz w:val="20"/>
                <w:szCs w:val="20"/>
                <w:lang/>
              </w:rPr>
              <w:t>分项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FF45C1">
              <w:rPr>
                <w:rStyle w:val="font81"/>
                <w:rFonts w:hint="default"/>
                <w:lang/>
              </w:rPr>
              <w:t>工作内容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t>技术人员安排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t>数量</w:t>
            </w: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br/>
              <w:t>（个）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t>持续时间</w:t>
            </w: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br/>
              <w:t>（日）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t>单价</w:t>
            </w:r>
            <w:r w:rsidRPr="00FF45C1">
              <w:rPr>
                <w:rStyle w:val="font141"/>
                <w:sz w:val="20"/>
                <w:szCs w:val="20"/>
                <w:lang/>
              </w:rPr>
              <w:t xml:space="preserve">  </w:t>
            </w:r>
            <w:r w:rsidRPr="00FF45C1">
              <w:rPr>
                <w:rStyle w:val="font141"/>
                <w:sz w:val="20"/>
                <w:szCs w:val="20"/>
                <w:lang/>
              </w:rPr>
              <w:br/>
              <w:t>(</w:t>
            </w: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t>元</w:t>
            </w:r>
            <w:r w:rsidRPr="00FF45C1">
              <w:rPr>
                <w:rStyle w:val="font141"/>
                <w:sz w:val="20"/>
                <w:szCs w:val="20"/>
                <w:lang/>
              </w:rPr>
              <w:t>/</w:t>
            </w: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t>日</w:t>
            </w:r>
            <w:r w:rsidRPr="00FF45C1">
              <w:rPr>
                <w:rStyle w:val="font141"/>
                <w:sz w:val="20"/>
                <w:szCs w:val="20"/>
                <w:lang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t>金额</w:t>
            </w:r>
            <w:r w:rsidRPr="00FF45C1">
              <w:rPr>
                <w:rStyle w:val="font141"/>
                <w:sz w:val="20"/>
                <w:szCs w:val="20"/>
                <w:lang/>
              </w:rPr>
              <w:t xml:space="preserve">   </w:t>
            </w:r>
            <w:r w:rsidRPr="00FF45C1">
              <w:rPr>
                <w:rStyle w:val="font141"/>
                <w:sz w:val="20"/>
                <w:szCs w:val="20"/>
                <w:lang/>
              </w:rPr>
              <w:br/>
              <w:t>(</w:t>
            </w:r>
            <w:r w:rsidRPr="00FF45C1">
              <w:rPr>
                <w:rStyle w:val="font121"/>
                <w:rFonts w:hint="default"/>
                <w:sz w:val="20"/>
                <w:szCs w:val="20"/>
                <w:lang/>
              </w:rPr>
              <w:t>万元</w:t>
            </w:r>
            <w:r w:rsidRPr="00FF45C1">
              <w:rPr>
                <w:rStyle w:val="font141"/>
                <w:sz w:val="20"/>
                <w:szCs w:val="20"/>
                <w:lang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FF45C1">
              <w:rPr>
                <w:rStyle w:val="font31"/>
                <w:rFonts w:hint="default"/>
                <w:sz w:val="20"/>
                <w:szCs w:val="20"/>
                <w:lang/>
              </w:rPr>
              <w:t>备</w:t>
            </w:r>
            <w:r w:rsidRPr="00FF45C1">
              <w:rPr>
                <w:rStyle w:val="font21"/>
                <w:sz w:val="20"/>
                <w:szCs w:val="20"/>
                <w:lang/>
              </w:rPr>
              <w:t xml:space="preserve"> </w:t>
            </w:r>
            <w:r w:rsidRPr="00FF45C1">
              <w:rPr>
                <w:rStyle w:val="font31"/>
                <w:rFonts w:hint="default"/>
                <w:sz w:val="20"/>
                <w:szCs w:val="20"/>
                <w:lang/>
              </w:rPr>
              <w:t>注</w:t>
            </w:r>
          </w:p>
        </w:tc>
      </w:tr>
      <w:tr w:rsidR="00237091" w:rsidTr="00876CE2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sz w:val="24"/>
              </w:rPr>
            </w:pPr>
            <w:r w:rsidRPr="00520075">
              <w:rPr>
                <w:rFonts w:hint="eastAsia"/>
                <w:sz w:val="24"/>
              </w:rPr>
              <w:t>宝安区防洪（潮）排涝工程体系</w:t>
            </w:r>
          </w:p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 w:rsidRPr="00520075">
              <w:rPr>
                <w:rFonts w:hint="eastAsia"/>
                <w:sz w:val="24"/>
              </w:rPr>
              <w:t>调度方案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详见编制</w:t>
            </w:r>
          </w:p>
          <w:p w:rsidR="00237091" w:rsidRDefault="00237091" w:rsidP="00876C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要求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237091" w:rsidTr="00876CE2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FF45C1" w:rsidRDefault="00237091" w:rsidP="00876CE2">
            <w:pPr>
              <w:widowControl/>
              <w:jc w:val="center"/>
              <w:textAlignment w:val="center"/>
              <w:rPr>
                <w:sz w:val="24"/>
              </w:rPr>
            </w:pPr>
            <w:r w:rsidRPr="00520075">
              <w:rPr>
                <w:rFonts w:hint="eastAsia"/>
                <w:sz w:val="24"/>
              </w:rPr>
              <w:t>宝安区防洪（潮）排涝应急响应预案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详见编制</w:t>
            </w:r>
          </w:p>
          <w:p w:rsidR="00237091" w:rsidRDefault="00237091" w:rsidP="00876C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要求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237091" w:rsidTr="00876CE2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 w:rsidRPr="00FF45C1">
              <w:rPr>
                <w:rFonts w:hint="eastAsia"/>
                <w:color w:val="000000"/>
                <w:sz w:val="22"/>
              </w:rPr>
              <w:t>《宝安区分区排水防洪防涝设施“网络图”》图集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详见编制</w:t>
            </w:r>
          </w:p>
          <w:p w:rsidR="00237091" w:rsidRDefault="00237091" w:rsidP="00876C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要求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237091" w:rsidTr="00876CE2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合计（含税）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Default="00237091" w:rsidP="00876CE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237091" w:rsidTr="00876CE2">
        <w:trPr>
          <w:trHeight w:val="701"/>
        </w:trPr>
        <w:tc>
          <w:tcPr>
            <w:tcW w:w="14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7091" w:rsidRPr="002535EA" w:rsidRDefault="00237091" w:rsidP="00876CE2">
            <w:pPr>
              <w:jc w:val="left"/>
              <w:rPr>
                <w:rFonts w:ascii="等线 Light" w:eastAsia="等线 Light" w:hAnsi="等线 Light" w:cs="等线 Light"/>
              </w:rPr>
            </w:pPr>
            <w:r w:rsidRPr="002535EA">
              <w:rPr>
                <w:rFonts w:ascii="等线 Light" w:eastAsia="等线 Light" w:hAnsi="等线 Light" w:cs="等线 Light" w:hint="eastAsia"/>
              </w:rPr>
              <w:t>注：1.本报价有效期为  天；</w:t>
            </w:r>
          </w:p>
          <w:p w:rsidR="00237091" w:rsidRPr="002535EA" w:rsidRDefault="00237091" w:rsidP="00876CE2">
            <w:pPr>
              <w:ind w:firstLineChars="200" w:firstLine="420"/>
              <w:jc w:val="left"/>
              <w:rPr>
                <w:rFonts w:ascii="等线 Light" w:eastAsia="等线 Light" w:hAnsi="等线 Light" w:cs="等线 Light"/>
              </w:rPr>
            </w:pPr>
            <w:r w:rsidRPr="002535EA">
              <w:rPr>
                <w:rFonts w:ascii="等线 Light" w:eastAsia="等线 Light" w:hAnsi="等线 Light" w:cs="等线 Light" w:hint="eastAsia"/>
              </w:rPr>
              <w:t>2.本报价包含税费、专家评审费及后期印发费用（含送到采购人指定地点物流费用）；</w:t>
            </w:r>
          </w:p>
          <w:p w:rsidR="00237091" w:rsidRDefault="00237091" w:rsidP="00876CE2">
            <w:pPr>
              <w:pStyle w:val="a5"/>
              <w:spacing w:after="60"/>
              <w:ind w:leftChars="0" w:left="0"/>
              <w:jc w:val="left"/>
            </w:pPr>
            <w:r w:rsidRPr="002535EA">
              <w:rPr>
                <w:rFonts w:ascii="等线 Light" w:eastAsia="等线 Light" w:hAnsi="等线 Light" w:cs="等线 Light" w:hint="eastAsia"/>
              </w:rPr>
              <w:t>3.报价单请附上营业执照、询价文件、联系人及联系方式。</w:t>
            </w:r>
          </w:p>
        </w:tc>
      </w:tr>
    </w:tbl>
    <w:p w:rsidR="000D527D" w:rsidRPr="00237091" w:rsidRDefault="000D527D"/>
    <w:sectPr w:rsidR="000D527D" w:rsidRPr="00237091" w:rsidSect="002370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7D" w:rsidRPr="00C71F11" w:rsidRDefault="000D527D" w:rsidP="00237091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0D527D" w:rsidRPr="00C71F11" w:rsidRDefault="000D527D" w:rsidP="00237091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7D" w:rsidRPr="00C71F11" w:rsidRDefault="000D527D" w:rsidP="00237091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0D527D" w:rsidRPr="00C71F11" w:rsidRDefault="000D527D" w:rsidP="00237091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91"/>
    <w:rsid w:val="000D527D"/>
    <w:rsid w:val="0023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091"/>
    <w:rPr>
      <w:sz w:val="18"/>
      <w:szCs w:val="18"/>
    </w:rPr>
  </w:style>
  <w:style w:type="paragraph" w:styleId="a5">
    <w:uiPriority w:val="99"/>
    <w:unhideWhenUsed/>
    <w:qFormat/>
    <w:rsid w:val="00237091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Times New Roman"/>
    </w:rPr>
  </w:style>
  <w:style w:type="character" w:customStyle="1" w:styleId="2">
    <w:name w:val="正文文本首行缩进 2 字符"/>
    <w:basedOn w:val="a0"/>
    <w:uiPriority w:val="99"/>
    <w:rsid w:val="00237091"/>
    <w:rPr>
      <w:rFonts w:ascii="Calibri" w:hAnsi="Calibri"/>
      <w:kern w:val="2"/>
      <w:sz w:val="21"/>
      <w:szCs w:val="22"/>
    </w:rPr>
  </w:style>
  <w:style w:type="character" w:customStyle="1" w:styleId="font01">
    <w:name w:val="font01"/>
    <w:qFormat/>
    <w:rsid w:val="00237091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41">
    <w:name w:val="font41"/>
    <w:qFormat/>
    <w:rsid w:val="0023709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sid w:val="00237091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81">
    <w:name w:val="font81"/>
    <w:qFormat/>
    <w:rsid w:val="0023709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qFormat/>
    <w:rsid w:val="00237091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41">
    <w:name w:val="font141"/>
    <w:qFormat/>
    <w:rsid w:val="00237091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qFormat/>
    <w:rsid w:val="00237091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paragraph" w:styleId="a6">
    <w:name w:val="Body Text Indent"/>
    <w:basedOn w:val="a"/>
    <w:link w:val="Char1"/>
    <w:uiPriority w:val="99"/>
    <w:semiHidden/>
    <w:unhideWhenUsed/>
    <w:rsid w:val="0023709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237091"/>
    <w:rPr>
      <w:rFonts w:ascii="Calibri" w:eastAsia="宋体" w:hAnsi="Calibri" w:cs="Times New Roman"/>
    </w:rPr>
  </w:style>
  <w:style w:type="paragraph" w:styleId="20">
    <w:name w:val="Body Text First Indent 2"/>
    <w:basedOn w:val="a6"/>
    <w:link w:val="2Char"/>
    <w:uiPriority w:val="99"/>
    <w:semiHidden/>
    <w:unhideWhenUsed/>
    <w:rsid w:val="00237091"/>
    <w:pPr>
      <w:ind w:firstLineChars="200" w:firstLine="420"/>
    </w:pPr>
  </w:style>
  <w:style w:type="character" w:customStyle="1" w:styleId="2Char">
    <w:name w:val="正文首行缩进 2 Char"/>
    <w:basedOn w:val="Char1"/>
    <w:link w:val="20"/>
    <w:uiPriority w:val="99"/>
    <w:semiHidden/>
    <w:rsid w:val="0023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B09A-EFF5-4A7A-972E-0E6468A3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lianghao</dc:creator>
  <cp:keywords/>
  <dc:description/>
  <cp:lastModifiedBy>lianghao</cp:lastModifiedBy>
  <cp:revision>2</cp:revision>
  <dcterms:created xsi:type="dcterms:W3CDTF">2021-01-20T03:09:00Z</dcterms:created>
  <dcterms:modified xsi:type="dcterms:W3CDTF">2021-01-20T03:09:00Z</dcterms:modified>
</cp:coreProperties>
</file>