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龙岗区国有集体产权交易中心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消杀服务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防制项目：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“四害”及白蚁防制，即老鼠、蟑螂、白蚁等病媒生物的预防控制；</w:t>
      </w:r>
    </w:p>
    <w:p>
      <w:pPr>
        <w:spacing w:line="360" w:lineRule="auto"/>
        <w:ind w:firstLine="240" w:firstLineChars="1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防制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地点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深圳市龙岗区天昊华庭小区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4商区1层；</w:t>
      </w:r>
    </w:p>
    <w:p>
      <w:pPr>
        <w:numPr>
          <w:ilvl w:val="0"/>
          <w:numId w:val="0"/>
        </w:numPr>
        <w:spacing w:line="360" w:lineRule="auto"/>
        <w:ind w:left="719" w:leftChars="114" w:hanging="480" w:hanging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防制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范围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深圳市龙岗区天昊华庭小区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4商区1层龙岗区国有集体产权交易中心办公区域，面积大约为1500平方米。</w:t>
      </w:r>
    </w:p>
    <w:p>
      <w:pPr>
        <w:spacing w:line="360" w:lineRule="auto"/>
        <w:ind w:firstLine="240" w:firstLineChars="1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防制期限：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2019年4月1日至2020年3月31日。</w:t>
      </w:r>
    </w:p>
    <w:p>
      <w:pPr>
        <w:spacing w:line="360" w:lineRule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防制效果标准（</w:t>
      </w:r>
      <w:r>
        <w:rPr>
          <w:rFonts w:hint="eastAsia" w:ascii="仿宋" w:hAnsi="仿宋" w:eastAsia="仿宋"/>
          <w:b/>
          <w:bCs/>
          <w:sz w:val="30"/>
          <w:szCs w:val="30"/>
        </w:rPr>
        <w:t>全爱卫发（1997）第5号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7" w:firstLineChars="202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一、灭鼠标准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4" w:firstLineChars="202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15平方米标准房间布20*20厘米滑石粉块两块，一夜后阳性粉块不超过3%；有鼠洞、鼠粪、鼠咬痕等鼠迹的房间不超过2%；重点单位防鼠设施不合格处不超过5%。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4" w:firstLineChars="202"/>
        <w:textAlignment w:val="auto"/>
        <w:outlineLvl w:val="9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 不同类型的外环境累计2000米，鼠迹不超过5处。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7" w:firstLineChars="202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二</w:t>
      </w:r>
      <w:r>
        <w:rPr>
          <w:rFonts w:ascii="仿宋" w:hAnsi="仿宋" w:eastAsia="仿宋"/>
          <w:b/>
          <w:bCs/>
          <w:sz w:val="24"/>
          <w:szCs w:val="24"/>
        </w:rPr>
        <w:t>、灭蟑螂标准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4" w:firstLineChars="202"/>
        <w:textAlignment w:val="auto"/>
        <w:outlineLvl w:val="9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1、 室内有蟑螂成虫或若虫阳性房间不超过3%，平均每间房大蠊不超过5只，小蠊不超过10只。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2、 有活蟑螂卵鞘房间不超过2%，平均每间房间不超过4只。</w:t>
      </w:r>
    </w:p>
    <w:p>
      <w:pPr>
        <w:spacing w:line="360" w:lineRule="auto"/>
        <w:ind w:firstLine="480" w:firstLineChars="200"/>
      </w:pPr>
      <w:r>
        <w:rPr>
          <w:rFonts w:ascii="仿宋" w:hAnsi="仿宋" w:eastAsia="仿宋"/>
          <w:b w:val="0"/>
          <w:bCs w:val="0"/>
          <w:sz w:val="24"/>
          <w:szCs w:val="24"/>
        </w:rPr>
        <w:t>3、 有蟑螂粪便、蜕皮等蟑迹的房间不超过5%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100E8"/>
    <w:rsid w:val="07C100E8"/>
    <w:rsid w:val="574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2019-03-13T07:24:00Z</dcterms:created>
  <dc:creator>Administrator</dc:creator>
  <cp:lastModifiedBy>Administrator</cp:lastModifiedBy>
  <dcterms:modified xsi:type="dcterms:W3CDTF">2019-03-19T08:07:04Z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