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778" w:rsidRPr="00A03778" w:rsidRDefault="00A03778" w:rsidP="00A03778">
      <w:pPr>
        <w:spacing w:before="120" w:after="360" w:line="440" w:lineRule="exact"/>
        <w:jc w:val="center"/>
        <w:outlineLvl w:val="0"/>
        <w:rPr>
          <w:rFonts w:asciiTheme="majorEastAsia" w:eastAsiaTheme="majorEastAsia" w:hAnsiTheme="majorEastAsia"/>
          <w:sz w:val="32"/>
          <w:szCs w:val="32"/>
        </w:rPr>
      </w:pPr>
      <w:bookmarkStart w:id="0" w:name="_Toc11658985"/>
      <w:r w:rsidRPr="00A03778">
        <w:rPr>
          <w:rFonts w:asciiTheme="majorEastAsia" w:eastAsiaTheme="majorEastAsia" w:hAnsiTheme="majorEastAsia"/>
          <w:sz w:val="32"/>
          <w:szCs w:val="32"/>
        </w:rPr>
        <w:t>第二章</w:t>
      </w:r>
      <w:r w:rsidRPr="00A03778">
        <w:rPr>
          <w:rFonts w:asciiTheme="majorEastAsia" w:eastAsiaTheme="majorEastAsia" w:hAnsiTheme="majorEastAsia" w:hint="eastAsia"/>
          <w:sz w:val="32"/>
          <w:szCs w:val="32"/>
        </w:rPr>
        <w:t xml:space="preserve"> </w:t>
      </w:r>
      <w:r w:rsidRPr="00A03778">
        <w:rPr>
          <w:rFonts w:asciiTheme="majorEastAsia" w:eastAsiaTheme="majorEastAsia" w:hAnsiTheme="majorEastAsia"/>
          <w:sz w:val="32"/>
          <w:szCs w:val="32"/>
        </w:rPr>
        <w:t>需求一览表及需求明细</w:t>
      </w:r>
      <w:bookmarkEnd w:id="0"/>
    </w:p>
    <w:p w:rsidR="00A03778" w:rsidRPr="00A03778" w:rsidRDefault="00A03778" w:rsidP="00A03778">
      <w:pPr>
        <w:spacing w:line="360" w:lineRule="exact"/>
        <w:ind w:firstLineChars="200" w:firstLine="420"/>
        <w:rPr>
          <w:rFonts w:asciiTheme="majorEastAsia" w:eastAsiaTheme="majorEastAsia" w:hAnsiTheme="majorEastAsia"/>
        </w:rPr>
      </w:pPr>
    </w:p>
    <w:p w:rsidR="00A03778" w:rsidRPr="00A03778" w:rsidRDefault="00A03778" w:rsidP="00A03778">
      <w:pPr>
        <w:tabs>
          <w:tab w:val="right" w:leader="dot" w:pos="8303"/>
        </w:tabs>
        <w:spacing w:line="440" w:lineRule="exact"/>
        <w:jc w:val="center"/>
        <w:outlineLvl w:val="1"/>
        <w:rPr>
          <w:rFonts w:asciiTheme="majorEastAsia" w:eastAsiaTheme="majorEastAsia" w:hAnsiTheme="majorEastAsia"/>
          <w:bCs/>
          <w:caps/>
          <w:sz w:val="24"/>
        </w:rPr>
      </w:pPr>
      <w:bookmarkStart w:id="1" w:name="_Toc11658986"/>
      <w:r w:rsidRPr="00A03778">
        <w:rPr>
          <w:rFonts w:asciiTheme="majorEastAsia" w:eastAsiaTheme="majorEastAsia" w:hAnsiTheme="majorEastAsia" w:hint="eastAsia"/>
          <w:bCs/>
          <w:caps/>
          <w:sz w:val="24"/>
        </w:rPr>
        <w:t>第一节  需求一览表</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3830"/>
        <w:gridCol w:w="853"/>
        <w:gridCol w:w="993"/>
        <w:gridCol w:w="1759"/>
      </w:tblGrid>
      <w:tr w:rsidR="00A03778" w:rsidRPr="00A03778" w:rsidTr="00774B2D">
        <w:trPr>
          <w:trHeight w:val="454"/>
          <w:jc w:val="center"/>
        </w:trPr>
        <w:tc>
          <w:tcPr>
            <w:tcW w:w="1094" w:type="dxa"/>
            <w:vAlign w:val="center"/>
          </w:tcPr>
          <w:p w:rsidR="00A03778" w:rsidRPr="00A03778" w:rsidRDefault="00A03778" w:rsidP="00A03778">
            <w:pPr>
              <w:jc w:val="center"/>
              <w:rPr>
                <w:rFonts w:asciiTheme="majorEastAsia" w:eastAsiaTheme="majorEastAsia" w:hAnsiTheme="majorEastAsia"/>
                <w:b/>
              </w:rPr>
            </w:pPr>
            <w:bookmarkStart w:id="2" w:name="_Toc164071665"/>
            <w:r w:rsidRPr="00A03778">
              <w:rPr>
                <w:rFonts w:asciiTheme="majorEastAsia" w:eastAsiaTheme="majorEastAsia" w:hAnsiTheme="majorEastAsia"/>
                <w:b/>
              </w:rPr>
              <w:t>序号</w:t>
            </w:r>
          </w:p>
        </w:tc>
        <w:tc>
          <w:tcPr>
            <w:tcW w:w="3830" w:type="dxa"/>
            <w:vAlign w:val="center"/>
          </w:tcPr>
          <w:p w:rsidR="00A03778" w:rsidRPr="00A03778" w:rsidRDefault="00A03778" w:rsidP="00A03778">
            <w:pPr>
              <w:jc w:val="center"/>
              <w:rPr>
                <w:rFonts w:asciiTheme="majorEastAsia" w:eastAsiaTheme="majorEastAsia" w:hAnsiTheme="majorEastAsia"/>
                <w:b/>
              </w:rPr>
            </w:pPr>
            <w:r w:rsidRPr="00A03778">
              <w:rPr>
                <w:rFonts w:asciiTheme="majorEastAsia" w:eastAsiaTheme="majorEastAsia" w:hAnsiTheme="majorEastAsia"/>
                <w:b/>
              </w:rPr>
              <w:t>服务</w:t>
            </w:r>
            <w:bookmarkStart w:id="3" w:name="OLE_LINK113"/>
            <w:bookmarkStart w:id="4" w:name="OLE_LINK114"/>
            <w:r w:rsidRPr="00A03778">
              <w:rPr>
                <w:rFonts w:asciiTheme="majorEastAsia" w:eastAsiaTheme="majorEastAsia" w:hAnsiTheme="majorEastAsia"/>
                <w:b/>
              </w:rPr>
              <w:t>名称</w:t>
            </w:r>
            <w:bookmarkEnd w:id="3"/>
            <w:bookmarkEnd w:id="4"/>
          </w:p>
        </w:tc>
        <w:tc>
          <w:tcPr>
            <w:tcW w:w="853" w:type="dxa"/>
            <w:vAlign w:val="center"/>
          </w:tcPr>
          <w:p w:rsidR="00A03778" w:rsidRPr="00A03778" w:rsidRDefault="00A03778" w:rsidP="00A03778">
            <w:pPr>
              <w:jc w:val="center"/>
              <w:rPr>
                <w:rFonts w:asciiTheme="majorEastAsia" w:eastAsiaTheme="majorEastAsia" w:hAnsiTheme="majorEastAsia"/>
                <w:b/>
              </w:rPr>
            </w:pPr>
            <w:r w:rsidRPr="00A03778">
              <w:rPr>
                <w:rFonts w:asciiTheme="majorEastAsia" w:eastAsiaTheme="majorEastAsia" w:hAnsiTheme="majorEastAsia"/>
                <w:b/>
              </w:rPr>
              <w:t>数量</w:t>
            </w:r>
          </w:p>
        </w:tc>
        <w:tc>
          <w:tcPr>
            <w:tcW w:w="993" w:type="dxa"/>
            <w:vAlign w:val="center"/>
          </w:tcPr>
          <w:p w:rsidR="00A03778" w:rsidRPr="00A03778" w:rsidRDefault="00A03778" w:rsidP="00A03778">
            <w:pPr>
              <w:jc w:val="center"/>
              <w:rPr>
                <w:rFonts w:asciiTheme="majorEastAsia" w:eastAsiaTheme="majorEastAsia" w:hAnsiTheme="majorEastAsia"/>
                <w:b/>
              </w:rPr>
            </w:pPr>
            <w:r w:rsidRPr="00A03778">
              <w:rPr>
                <w:rFonts w:asciiTheme="majorEastAsia" w:eastAsiaTheme="majorEastAsia" w:hAnsiTheme="majorEastAsia"/>
                <w:b/>
              </w:rPr>
              <w:t>单位</w:t>
            </w:r>
          </w:p>
        </w:tc>
        <w:tc>
          <w:tcPr>
            <w:tcW w:w="1759" w:type="dxa"/>
            <w:vAlign w:val="center"/>
          </w:tcPr>
          <w:p w:rsidR="00A03778" w:rsidRPr="00A03778" w:rsidRDefault="00A03778" w:rsidP="00A03778">
            <w:pPr>
              <w:jc w:val="center"/>
              <w:rPr>
                <w:rFonts w:asciiTheme="majorEastAsia" w:eastAsiaTheme="majorEastAsia" w:hAnsiTheme="majorEastAsia"/>
                <w:b/>
              </w:rPr>
            </w:pPr>
            <w:r w:rsidRPr="00A03778">
              <w:rPr>
                <w:rFonts w:asciiTheme="majorEastAsia" w:eastAsiaTheme="majorEastAsia" w:hAnsiTheme="majorEastAsia" w:hint="eastAsia"/>
                <w:b/>
                <w:szCs w:val="21"/>
              </w:rPr>
              <w:t>预算控制金额</w:t>
            </w:r>
          </w:p>
        </w:tc>
      </w:tr>
      <w:tr w:rsidR="00A03778" w:rsidRPr="00A03778" w:rsidTr="00774B2D">
        <w:trPr>
          <w:trHeight w:val="454"/>
          <w:jc w:val="center"/>
        </w:trPr>
        <w:tc>
          <w:tcPr>
            <w:tcW w:w="1094" w:type="dxa"/>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rPr>
              <w:t>1</w:t>
            </w:r>
          </w:p>
        </w:tc>
        <w:tc>
          <w:tcPr>
            <w:tcW w:w="3830" w:type="dxa"/>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rPr>
              <w:t>网络安全项目维保</w:t>
            </w:r>
          </w:p>
        </w:tc>
        <w:tc>
          <w:tcPr>
            <w:tcW w:w="853" w:type="dxa"/>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rPr>
              <w:t>1</w:t>
            </w:r>
          </w:p>
        </w:tc>
        <w:tc>
          <w:tcPr>
            <w:tcW w:w="993" w:type="dxa"/>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rPr>
              <w:t>项</w:t>
            </w:r>
          </w:p>
        </w:tc>
        <w:tc>
          <w:tcPr>
            <w:tcW w:w="1759" w:type="dxa"/>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szCs w:val="21"/>
              </w:rPr>
              <w:t>27</w:t>
            </w:r>
            <w:r w:rsidRPr="00A03778">
              <w:rPr>
                <w:rFonts w:asciiTheme="majorEastAsia" w:eastAsiaTheme="majorEastAsia" w:hAnsiTheme="majorEastAsia" w:hint="eastAsia"/>
                <w:szCs w:val="21"/>
              </w:rPr>
              <w:t>万元</w:t>
            </w:r>
          </w:p>
        </w:tc>
      </w:tr>
    </w:tbl>
    <w:p w:rsidR="00A03778" w:rsidRPr="00A03778" w:rsidRDefault="00A03778" w:rsidP="00A03778">
      <w:pPr>
        <w:spacing w:line="360" w:lineRule="exact"/>
        <w:rPr>
          <w:rFonts w:asciiTheme="majorEastAsia" w:eastAsiaTheme="majorEastAsia" w:hAnsiTheme="majorEastAsia"/>
          <w:b/>
          <w:bCs/>
        </w:rPr>
      </w:pPr>
      <w:r w:rsidRPr="00A03778">
        <w:rPr>
          <w:rFonts w:asciiTheme="majorEastAsia" w:eastAsiaTheme="majorEastAsia" w:hAnsiTheme="majorEastAsia" w:hint="eastAsia"/>
          <w:b/>
          <w:bCs/>
        </w:rPr>
        <w:t>维保清单：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1913"/>
        <w:gridCol w:w="4122"/>
        <w:gridCol w:w="1029"/>
        <w:gridCol w:w="1091"/>
      </w:tblGrid>
      <w:tr w:rsidR="00A03778" w:rsidRPr="00A03778" w:rsidTr="00774B2D">
        <w:trPr>
          <w:jc w:val="center"/>
        </w:trPr>
        <w:tc>
          <w:tcPr>
            <w:tcW w:w="396" w:type="pct"/>
            <w:vAlign w:val="center"/>
          </w:tcPr>
          <w:p w:rsidR="00A03778" w:rsidRPr="00A03778" w:rsidRDefault="00A03778" w:rsidP="00A03778">
            <w:pPr>
              <w:jc w:val="center"/>
              <w:rPr>
                <w:rFonts w:asciiTheme="majorEastAsia" w:eastAsiaTheme="majorEastAsia" w:hAnsiTheme="majorEastAsia"/>
                <w:b/>
                <w:bCs/>
                <w:szCs w:val="21"/>
              </w:rPr>
            </w:pPr>
            <w:r w:rsidRPr="00A03778">
              <w:rPr>
                <w:rFonts w:asciiTheme="majorEastAsia" w:eastAsiaTheme="majorEastAsia" w:hAnsiTheme="majorEastAsia" w:hint="eastAsia"/>
                <w:b/>
                <w:bCs/>
                <w:szCs w:val="21"/>
              </w:rPr>
              <w:t>序号</w:t>
            </w:r>
          </w:p>
        </w:tc>
        <w:tc>
          <w:tcPr>
            <w:tcW w:w="1080" w:type="pct"/>
            <w:tcBorders>
              <w:bottom w:val="single" w:sz="4" w:space="0" w:color="000000"/>
            </w:tcBorders>
            <w:vAlign w:val="center"/>
          </w:tcPr>
          <w:p w:rsidR="00A03778" w:rsidRPr="00A03778" w:rsidRDefault="00A03778" w:rsidP="00A03778">
            <w:pPr>
              <w:jc w:val="center"/>
              <w:rPr>
                <w:rFonts w:asciiTheme="majorEastAsia" w:eastAsiaTheme="majorEastAsia" w:hAnsiTheme="majorEastAsia"/>
                <w:b/>
                <w:bCs/>
                <w:szCs w:val="21"/>
              </w:rPr>
            </w:pPr>
            <w:r w:rsidRPr="00A03778">
              <w:rPr>
                <w:rFonts w:asciiTheme="majorEastAsia" w:eastAsiaTheme="majorEastAsia" w:hAnsiTheme="majorEastAsia" w:hint="eastAsia"/>
                <w:b/>
                <w:bCs/>
                <w:szCs w:val="21"/>
              </w:rPr>
              <w:t>项目名称</w:t>
            </w:r>
          </w:p>
        </w:tc>
        <w:tc>
          <w:tcPr>
            <w:tcW w:w="2327" w:type="pct"/>
            <w:vAlign w:val="center"/>
          </w:tcPr>
          <w:p w:rsidR="00A03778" w:rsidRPr="00A03778" w:rsidRDefault="00A03778" w:rsidP="00A03778">
            <w:pPr>
              <w:jc w:val="center"/>
              <w:rPr>
                <w:rFonts w:asciiTheme="majorEastAsia" w:eastAsiaTheme="majorEastAsia" w:hAnsiTheme="majorEastAsia"/>
                <w:b/>
                <w:bCs/>
                <w:szCs w:val="21"/>
              </w:rPr>
            </w:pPr>
            <w:r w:rsidRPr="00A03778">
              <w:rPr>
                <w:rFonts w:asciiTheme="majorEastAsia" w:eastAsiaTheme="majorEastAsia" w:hAnsiTheme="majorEastAsia" w:hint="eastAsia"/>
                <w:b/>
                <w:bCs/>
                <w:szCs w:val="21"/>
              </w:rPr>
              <w:t>需求内容</w:t>
            </w:r>
          </w:p>
        </w:tc>
        <w:tc>
          <w:tcPr>
            <w:tcW w:w="581" w:type="pct"/>
            <w:vAlign w:val="center"/>
          </w:tcPr>
          <w:p w:rsidR="00A03778" w:rsidRPr="00A03778" w:rsidRDefault="00A03778" w:rsidP="00A03778">
            <w:pPr>
              <w:jc w:val="center"/>
              <w:rPr>
                <w:rFonts w:asciiTheme="majorEastAsia" w:eastAsiaTheme="majorEastAsia" w:hAnsiTheme="majorEastAsia"/>
                <w:b/>
                <w:bCs/>
                <w:szCs w:val="21"/>
              </w:rPr>
            </w:pPr>
            <w:r w:rsidRPr="00A03778">
              <w:rPr>
                <w:rFonts w:asciiTheme="majorEastAsia" w:eastAsiaTheme="majorEastAsia" w:hAnsiTheme="majorEastAsia" w:hint="eastAsia"/>
                <w:b/>
                <w:bCs/>
                <w:szCs w:val="21"/>
              </w:rPr>
              <w:t>数量</w:t>
            </w:r>
          </w:p>
        </w:tc>
        <w:tc>
          <w:tcPr>
            <w:tcW w:w="616" w:type="pct"/>
            <w:vAlign w:val="center"/>
          </w:tcPr>
          <w:p w:rsidR="00A03778" w:rsidRPr="00A03778" w:rsidRDefault="00A03778" w:rsidP="00A03778">
            <w:pPr>
              <w:jc w:val="center"/>
              <w:rPr>
                <w:rFonts w:asciiTheme="majorEastAsia" w:eastAsiaTheme="majorEastAsia" w:hAnsiTheme="majorEastAsia"/>
                <w:b/>
                <w:bCs/>
                <w:szCs w:val="21"/>
              </w:rPr>
            </w:pPr>
            <w:r w:rsidRPr="00A03778">
              <w:rPr>
                <w:rFonts w:asciiTheme="majorEastAsia" w:eastAsiaTheme="majorEastAsia" w:hAnsiTheme="majorEastAsia" w:hint="eastAsia"/>
                <w:b/>
                <w:bCs/>
                <w:szCs w:val="21"/>
              </w:rPr>
              <w:t>单位</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1</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cs="宋体" w:hint="eastAsia"/>
                <w:kern w:val="0"/>
              </w:rPr>
              <w:t>汉远网智网络管理平台</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cs="宋体" w:hint="eastAsia"/>
                <w:kern w:val="0"/>
              </w:rPr>
              <w:t>1000个网络设备license 包含IT系统资源配置管理模块，服务器系统事态管理模块-应用系统事态管理模块，数据事态管理模块，网络管理及突发时间管理模块</w:t>
            </w:r>
            <w:r w:rsidRPr="00A03778">
              <w:rPr>
                <w:rFonts w:asciiTheme="majorEastAsia" w:eastAsiaTheme="majorEastAsia" w:hAnsiTheme="majorEastAsia" w:hint="eastAsia"/>
                <w:szCs w:val="21"/>
              </w:rPr>
              <w:t>。</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616"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套</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cs="宋体" w:hint="eastAsia"/>
                <w:kern w:val="0"/>
              </w:rPr>
              <w:t>联软桌面安全管理系统</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kern w:val="0"/>
              </w:rPr>
              <w:t>桌面管理-管理控制中心，IT资产管理，安全管理及准入控制</w:t>
            </w:r>
            <w:r w:rsidRPr="00A03778">
              <w:rPr>
                <w:rFonts w:asciiTheme="majorEastAsia" w:eastAsiaTheme="majorEastAsia" w:hAnsiTheme="majorEastAsia" w:hint="eastAsia"/>
                <w:szCs w:val="21"/>
              </w:rPr>
              <w:t>。</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3000</w:t>
            </w:r>
          </w:p>
        </w:tc>
        <w:tc>
          <w:tcPr>
            <w:tcW w:w="61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bCs/>
                <w:szCs w:val="21"/>
              </w:rPr>
              <w:t>个</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3</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cs="宋体" w:hint="eastAsia"/>
                <w:kern w:val="0"/>
              </w:rPr>
              <w:t>趋势防病毒系统</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kern w:val="0"/>
              </w:rPr>
              <w:t>企业终端安全-防毒墙网络版OfficeScan10.6</w:t>
            </w:r>
            <w:r w:rsidRPr="00A03778">
              <w:rPr>
                <w:rFonts w:asciiTheme="majorEastAsia" w:eastAsiaTheme="majorEastAsia" w:hAnsiTheme="majorEastAsia" w:hint="eastAsia"/>
                <w:szCs w:val="21"/>
              </w:rPr>
              <w:t>。</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3000</w:t>
            </w:r>
          </w:p>
        </w:tc>
        <w:tc>
          <w:tcPr>
            <w:tcW w:w="61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bCs/>
                <w:szCs w:val="21"/>
              </w:rPr>
              <w:t>台</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4</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cs="宋体" w:hint="eastAsia"/>
                <w:kern w:val="0"/>
              </w:rPr>
              <w:t>趋势防病毒系统</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kern w:val="0"/>
              </w:rPr>
              <w:t>OfficeScan服务器防病毒授权、Web信誉和防间谍软件授权</w:t>
            </w:r>
            <w:r w:rsidRPr="00A03778">
              <w:rPr>
                <w:rFonts w:asciiTheme="majorEastAsia" w:eastAsiaTheme="majorEastAsia" w:hAnsiTheme="majorEastAsia" w:hint="eastAsia"/>
                <w:szCs w:val="21"/>
              </w:rPr>
              <w:t>。</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250</w:t>
            </w:r>
          </w:p>
        </w:tc>
        <w:tc>
          <w:tcPr>
            <w:tcW w:w="61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bCs/>
                <w:szCs w:val="21"/>
              </w:rPr>
              <w:t>台</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5</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kern w:val="0"/>
              </w:rPr>
              <w:t>网御星云SSL VPN安全接入网关系统</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kern w:val="0"/>
              </w:rPr>
              <w:t>SAG1100</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616"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台</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6</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cs="宋体" w:hint="eastAsia"/>
                <w:kern w:val="0"/>
              </w:rPr>
              <w:t>网御星云安全隔离与信息交换系统</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cs="宋体" w:hint="eastAsia"/>
                <w:kern w:val="0"/>
              </w:rPr>
              <w:t>SIS-3000-GF</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616"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台</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7</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cs="宋体" w:hint="eastAsia"/>
                <w:kern w:val="0"/>
              </w:rPr>
              <w:t>盈高准入控制设备</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cs="宋体" w:hint="eastAsia"/>
                <w:kern w:val="0"/>
              </w:rPr>
              <w:t>ASM6507</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616"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台</w:t>
            </w:r>
          </w:p>
        </w:tc>
      </w:tr>
      <w:tr w:rsidR="00A03778" w:rsidRPr="00A03778" w:rsidTr="00774B2D">
        <w:trPr>
          <w:jc w:val="center"/>
        </w:trPr>
        <w:tc>
          <w:tcPr>
            <w:tcW w:w="396" w:type="pct"/>
            <w:tcBorders>
              <w:right w:val="single" w:sz="4" w:space="0" w:color="000000"/>
            </w:tcBorders>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8</w:t>
            </w: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cs="宋体" w:hint="eastAsia"/>
                <w:kern w:val="0"/>
              </w:rPr>
              <w:t>深信服防火墙AF2080</w:t>
            </w:r>
          </w:p>
        </w:tc>
        <w:tc>
          <w:tcPr>
            <w:tcW w:w="2327" w:type="pct"/>
            <w:tcBorders>
              <w:left w:val="single" w:sz="4" w:space="0" w:color="000000"/>
            </w:tcBorders>
            <w:vAlign w:val="center"/>
          </w:tcPr>
          <w:p w:rsidR="00A03778" w:rsidRPr="00A03778" w:rsidRDefault="00A03778" w:rsidP="00A03778">
            <w:pPr>
              <w:jc w:val="center"/>
              <w:rPr>
                <w:rFonts w:asciiTheme="majorEastAsia" w:eastAsiaTheme="majorEastAsia" w:hAnsiTheme="majorEastAsia" w:cs="宋体"/>
                <w:kern w:val="0"/>
              </w:rPr>
            </w:pPr>
            <w:r w:rsidRPr="00A03778">
              <w:rPr>
                <w:rFonts w:asciiTheme="majorEastAsia" w:eastAsiaTheme="majorEastAsia" w:hAnsiTheme="majorEastAsia" w:hint="eastAsia"/>
              </w:rPr>
              <w:t>硬件维保，病毒库，</w:t>
            </w:r>
            <w:r w:rsidRPr="00A03778">
              <w:rPr>
                <w:rFonts w:asciiTheme="majorEastAsia" w:eastAsiaTheme="majorEastAsia" w:hAnsiTheme="majorEastAsia"/>
              </w:rPr>
              <w:t>IPS漏洞特征识别库</w:t>
            </w:r>
            <w:r w:rsidRPr="00A03778">
              <w:rPr>
                <w:rFonts w:asciiTheme="majorEastAsia" w:eastAsiaTheme="majorEastAsia" w:hAnsiTheme="majorEastAsia" w:hint="eastAsia"/>
              </w:rPr>
              <w:t>，</w:t>
            </w:r>
            <w:r w:rsidRPr="00A03778">
              <w:rPr>
                <w:rFonts w:asciiTheme="majorEastAsia" w:eastAsiaTheme="majorEastAsia" w:hAnsiTheme="majorEastAsia"/>
              </w:rPr>
              <w:t>WEB应用防护库</w:t>
            </w:r>
            <w:r w:rsidRPr="00A03778">
              <w:rPr>
                <w:rFonts w:asciiTheme="majorEastAsia" w:eastAsiaTheme="majorEastAsia" w:hAnsiTheme="majorEastAsia" w:hint="eastAsia"/>
              </w:rPr>
              <w:t>，</w:t>
            </w:r>
            <w:r w:rsidRPr="00A03778">
              <w:rPr>
                <w:rFonts w:asciiTheme="majorEastAsia" w:eastAsiaTheme="majorEastAsia" w:hAnsiTheme="majorEastAsia"/>
              </w:rPr>
              <w:t>数据泄密防护库</w:t>
            </w:r>
            <w:r w:rsidRPr="00A03778">
              <w:rPr>
                <w:rFonts w:asciiTheme="majorEastAsia" w:eastAsiaTheme="majorEastAsia" w:hAnsiTheme="majorEastAsia" w:hint="eastAsia"/>
              </w:rPr>
              <w:t>1年升级。</w:t>
            </w:r>
          </w:p>
        </w:tc>
        <w:tc>
          <w:tcPr>
            <w:tcW w:w="581"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2</w:t>
            </w:r>
          </w:p>
        </w:tc>
        <w:tc>
          <w:tcPr>
            <w:tcW w:w="616" w:type="pct"/>
            <w:vAlign w:val="center"/>
          </w:tcPr>
          <w:p w:rsidR="00A03778" w:rsidRPr="00A03778" w:rsidRDefault="00A03778" w:rsidP="00A03778">
            <w:pPr>
              <w:jc w:val="center"/>
              <w:rPr>
                <w:rFonts w:asciiTheme="majorEastAsia" w:eastAsiaTheme="majorEastAsia" w:hAnsiTheme="majorEastAsia"/>
                <w:bCs/>
                <w:szCs w:val="21"/>
              </w:rPr>
            </w:pPr>
            <w:r w:rsidRPr="00A03778">
              <w:rPr>
                <w:rFonts w:asciiTheme="majorEastAsia" w:eastAsiaTheme="majorEastAsia" w:hAnsiTheme="majorEastAsia" w:hint="eastAsia"/>
                <w:bCs/>
                <w:szCs w:val="21"/>
              </w:rPr>
              <w:t>台</w:t>
            </w:r>
          </w:p>
        </w:tc>
      </w:tr>
    </w:tbl>
    <w:p w:rsidR="00A03778" w:rsidRPr="00A03778" w:rsidRDefault="00A03778" w:rsidP="00A03778">
      <w:pPr>
        <w:spacing w:line="360" w:lineRule="exact"/>
        <w:rPr>
          <w:rFonts w:asciiTheme="majorEastAsia" w:eastAsiaTheme="majorEastAsia" w:hAnsiTheme="majorEastAsia"/>
          <w:b/>
          <w:bCs/>
        </w:rPr>
      </w:pPr>
      <w:r w:rsidRPr="00A03778">
        <w:rPr>
          <w:rFonts w:asciiTheme="majorEastAsia" w:eastAsiaTheme="majorEastAsia" w:hAnsiTheme="majorEastAsia"/>
          <w:b/>
          <w:bCs/>
        </w:rPr>
        <w:t>特别说明：</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bCs/>
        </w:rPr>
        <w:t>1、</w:t>
      </w:r>
      <w:r w:rsidRPr="00A03778">
        <w:rPr>
          <w:rFonts w:asciiTheme="majorEastAsia" w:eastAsiaTheme="majorEastAsia" w:hAnsiTheme="majorEastAsia" w:hint="eastAsia"/>
          <w:szCs w:val="21"/>
        </w:rPr>
        <w:t>投标人必须对本招标文件所列的所有采购内容进行投标，不得将项目中的内容拆开投标，如果项目有分包的，投标人也可以只对其中一个或几个分包进行投标，但不得将一个包中的内容拆开投标，否则将导致其投标被拒绝。投标人须认真填写第五章的偏离表，偏离表将作为重要的评标依据。</w:t>
      </w:r>
    </w:p>
    <w:p w:rsidR="00A03778" w:rsidRPr="00A03778" w:rsidRDefault="00A03778" w:rsidP="00A03778">
      <w:pPr>
        <w:spacing w:line="360" w:lineRule="exact"/>
        <w:ind w:firstLineChars="200" w:firstLine="422"/>
        <w:rPr>
          <w:rFonts w:asciiTheme="majorEastAsia" w:eastAsiaTheme="majorEastAsia" w:hAnsiTheme="majorEastAsia"/>
          <w:b/>
        </w:rPr>
      </w:pPr>
      <w:r w:rsidRPr="00A03778">
        <w:rPr>
          <w:rFonts w:asciiTheme="majorEastAsia" w:eastAsiaTheme="majorEastAsia" w:hAnsiTheme="majorEastAsia" w:hint="eastAsia"/>
          <w:b/>
        </w:rPr>
        <w:t>重点说明：偏离表中“偏离度”由投标人自行判断后填写，内容仅供评委参考，</w:t>
      </w:r>
      <w:r w:rsidRPr="00A03778">
        <w:rPr>
          <w:rFonts w:asciiTheme="majorEastAsia" w:eastAsiaTheme="majorEastAsia" w:hAnsiTheme="majorEastAsia"/>
          <w:b/>
        </w:rPr>
        <w:t>评标委员会将根据</w:t>
      </w:r>
      <w:r w:rsidRPr="00A03778">
        <w:rPr>
          <w:rFonts w:asciiTheme="majorEastAsia" w:eastAsiaTheme="majorEastAsia" w:hAnsiTheme="majorEastAsia" w:hint="eastAsia"/>
          <w:b/>
        </w:rPr>
        <w:t>具体响应内容</w:t>
      </w:r>
      <w:r w:rsidRPr="00A03778">
        <w:rPr>
          <w:rFonts w:asciiTheme="majorEastAsia" w:eastAsiaTheme="majorEastAsia" w:hAnsiTheme="majorEastAsia"/>
          <w:b/>
        </w:rPr>
        <w:t>给予是否偏离的认定，并以此</w:t>
      </w:r>
      <w:r w:rsidRPr="00A03778">
        <w:rPr>
          <w:rFonts w:asciiTheme="majorEastAsia" w:eastAsiaTheme="majorEastAsia" w:hAnsiTheme="majorEastAsia" w:hint="eastAsia"/>
          <w:b/>
        </w:rPr>
        <w:t>作为</w:t>
      </w:r>
      <w:r w:rsidRPr="00A03778">
        <w:rPr>
          <w:rFonts w:asciiTheme="majorEastAsia" w:eastAsiaTheme="majorEastAsia" w:hAnsiTheme="majorEastAsia"/>
          <w:b/>
        </w:rPr>
        <w:t>最终评判</w:t>
      </w:r>
      <w:r w:rsidRPr="00A03778">
        <w:rPr>
          <w:rFonts w:asciiTheme="majorEastAsia" w:eastAsiaTheme="majorEastAsia" w:hAnsiTheme="majorEastAsia" w:cstheme="minorBidi" w:hint="eastAsia"/>
          <w:b/>
          <w:szCs w:val="22"/>
        </w:rPr>
        <w:t>。</w:t>
      </w:r>
      <w:r w:rsidRPr="00A03778">
        <w:rPr>
          <w:rFonts w:asciiTheme="majorEastAsia" w:eastAsiaTheme="majorEastAsia" w:hAnsiTheme="majorEastAsia" w:hint="eastAsia"/>
          <w:b/>
        </w:rPr>
        <w:t>需求中要求提供证书、检测报告、承诺函或其他证明文件的，如投标人未按要求提供或提供的文件无法证明对应事项的，该项要求的响应偏离度评委会有权认定为“负偏离”，若该项要求为不可偏离项或实质性要求，做无效标处理；若该项要求非不可偏离项，则按评分标准做相应扣分处理。</w:t>
      </w:r>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2、</w:t>
      </w:r>
      <w:r w:rsidRPr="00A03778">
        <w:rPr>
          <w:rFonts w:asciiTheme="majorEastAsia" w:eastAsiaTheme="majorEastAsia" w:hAnsiTheme="majorEastAsia"/>
          <w:b/>
          <w:bCs/>
          <w:szCs w:val="21"/>
        </w:rPr>
        <w:t>本招标文件要求中，凡标有</w:t>
      </w:r>
      <w:r w:rsidRPr="00A03778">
        <w:rPr>
          <w:rFonts w:asciiTheme="majorEastAsia" w:eastAsiaTheme="majorEastAsia" w:hAnsiTheme="majorEastAsia" w:hint="eastAsia"/>
          <w:b/>
          <w:bCs/>
          <w:szCs w:val="21"/>
        </w:rPr>
        <w:t xml:space="preserve"> “▲”</w:t>
      </w:r>
      <w:r w:rsidRPr="00A03778">
        <w:rPr>
          <w:rFonts w:asciiTheme="majorEastAsia" w:eastAsiaTheme="majorEastAsia" w:hAnsiTheme="majorEastAsia"/>
          <w:b/>
          <w:bCs/>
          <w:szCs w:val="21"/>
        </w:rPr>
        <w:t>的地方均被视为重要要求</w:t>
      </w:r>
      <w:r w:rsidRPr="00A03778">
        <w:rPr>
          <w:rFonts w:asciiTheme="majorEastAsia" w:eastAsiaTheme="majorEastAsia" w:hAnsiTheme="majorEastAsia" w:hint="eastAsia"/>
          <w:b/>
          <w:bCs/>
          <w:szCs w:val="21"/>
        </w:rPr>
        <w:t>，若有带“▲”的要求未</w:t>
      </w:r>
      <w:r w:rsidRPr="00A03778">
        <w:rPr>
          <w:rFonts w:asciiTheme="majorEastAsia" w:eastAsiaTheme="majorEastAsia" w:hAnsiTheme="majorEastAsia" w:hint="eastAsia"/>
          <w:b/>
          <w:bCs/>
          <w:szCs w:val="21"/>
        </w:rPr>
        <w:lastRenderedPageBreak/>
        <w:t>响应或不满足的，将按加重扣分处理</w:t>
      </w:r>
      <w:r w:rsidRPr="00A03778">
        <w:rPr>
          <w:rFonts w:asciiTheme="majorEastAsia" w:eastAsiaTheme="majorEastAsia" w:hAnsiTheme="majorEastAsia"/>
          <w:b/>
          <w:bCs/>
          <w:szCs w:val="21"/>
        </w:rPr>
        <w:t>。</w:t>
      </w:r>
    </w:p>
    <w:p w:rsidR="00A03778" w:rsidRPr="00A03778" w:rsidRDefault="00A03778" w:rsidP="00A03778">
      <w:pPr>
        <w:spacing w:line="360" w:lineRule="exact"/>
        <w:ind w:firstLineChars="200" w:firstLine="420"/>
        <w:rPr>
          <w:rFonts w:asciiTheme="majorEastAsia" w:eastAsiaTheme="majorEastAsia" w:hAnsiTheme="majorEastAsia"/>
        </w:rPr>
      </w:pPr>
      <w:r w:rsidRPr="00A03778">
        <w:rPr>
          <w:rFonts w:asciiTheme="majorEastAsia" w:eastAsiaTheme="majorEastAsia" w:hAnsiTheme="majorEastAsia" w:hint="eastAsia"/>
          <w:bCs/>
        </w:rPr>
        <w:t>3、</w:t>
      </w:r>
      <w:r w:rsidRPr="00A03778">
        <w:rPr>
          <w:rFonts w:asciiTheme="majorEastAsia" w:eastAsiaTheme="majorEastAsia" w:hAnsiTheme="majorEastAsia"/>
          <w:bCs/>
        </w:rPr>
        <w:t>投标人应在投标文件中标明页码及索引，以便于评标委员会的查阅。</w:t>
      </w:r>
    </w:p>
    <w:p w:rsidR="00A03778" w:rsidRPr="00A03778" w:rsidRDefault="00A03778" w:rsidP="00A03778">
      <w:pPr>
        <w:spacing w:line="34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szCs w:val="21"/>
        </w:rPr>
        <w:t>4</w:t>
      </w:r>
      <w:r w:rsidRPr="00A03778">
        <w:rPr>
          <w:rFonts w:asciiTheme="majorEastAsia" w:eastAsiaTheme="majorEastAsia" w:hAnsiTheme="majorEastAsia"/>
          <w:szCs w:val="21"/>
        </w:rPr>
        <w:t>、</w:t>
      </w:r>
      <w:r w:rsidRPr="00A03778">
        <w:rPr>
          <w:rFonts w:asciiTheme="majorEastAsia" w:eastAsiaTheme="majorEastAsia" w:hAnsiTheme="majorEastAsia"/>
          <w:bCs/>
          <w:szCs w:val="21"/>
        </w:rPr>
        <w:t>投标人有义务在招标活动期间浏览</w:t>
      </w:r>
      <w:r w:rsidRPr="00A03778">
        <w:rPr>
          <w:rFonts w:asciiTheme="majorEastAsia" w:eastAsiaTheme="majorEastAsia" w:hAnsiTheme="majorEastAsia"/>
          <w:szCs w:val="21"/>
        </w:rPr>
        <w:t>深圳国际招标采购网</w:t>
      </w:r>
      <w:r w:rsidRPr="00A03778">
        <w:rPr>
          <w:rFonts w:asciiTheme="majorEastAsia" w:eastAsiaTheme="majorEastAsia" w:hAnsiTheme="majorEastAsia"/>
          <w:bCs/>
          <w:szCs w:val="21"/>
        </w:rPr>
        <w:t>（</w:t>
      </w:r>
      <w:r w:rsidRPr="00A03778">
        <w:rPr>
          <w:rFonts w:asciiTheme="majorEastAsia" w:eastAsiaTheme="majorEastAsia" w:hAnsiTheme="majorEastAsia" w:hint="eastAsia"/>
          <w:bCs/>
          <w:szCs w:val="21"/>
        </w:rPr>
        <w:t>http://</w:t>
      </w:r>
      <w:hyperlink r:id="rId6" w:history="1">
        <w:r w:rsidRPr="00A03778">
          <w:rPr>
            <w:rFonts w:asciiTheme="majorEastAsia" w:eastAsiaTheme="majorEastAsia" w:hAnsiTheme="majorEastAsia"/>
            <w:bCs/>
            <w:szCs w:val="21"/>
          </w:rPr>
          <w:t>www.</w:t>
        </w:r>
        <w:r w:rsidRPr="00A03778">
          <w:rPr>
            <w:rFonts w:asciiTheme="majorEastAsia" w:eastAsiaTheme="majorEastAsia" w:hAnsiTheme="majorEastAsia" w:hint="eastAsia"/>
            <w:bCs/>
            <w:szCs w:val="21"/>
          </w:rPr>
          <w:t>sztc</w:t>
        </w:r>
        <w:r w:rsidRPr="00A03778">
          <w:rPr>
            <w:rFonts w:asciiTheme="majorEastAsia" w:eastAsiaTheme="majorEastAsia" w:hAnsiTheme="majorEastAsia"/>
            <w:bCs/>
            <w:szCs w:val="21"/>
          </w:rPr>
          <w:t>.com</w:t>
        </w:r>
      </w:hyperlink>
      <w:r w:rsidRPr="00A03778">
        <w:rPr>
          <w:rFonts w:asciiTheme="majorEastAsia" w:eastAsiaTheme="majorEastAsia" w:hAnsiTheme="majorEastAsia"/>
          <w:bCs/>
          <w:szCs w:val="21"/>
        </w:rPr>
        <w:t>）和深圳政府采购网（</w:t>
      </w:r>
      <w:r w:rsidRPr="00A03778">
        <w:rPr>
          <w:rFonts w:asciiTheme="majorEastAsia" w:eastAsiaTheme="majorEastAsia" w:hAnsiTheme="majorEastAsia"/>
          <w:szCs w:val="21"/>
        </w:rPr>
        <w:t>http://www.cgzx.sz.gov.cn</w:t>
      </w:r>
      <w:r w:rsidRPr="00A03778">
        <w:rPr>
          <w:rFonts w:asciiTheme="majorEastAsia" w:eastAsiaTheme="majorEastAsia" w:hAnsiTheme="majorEastAsia"/>
          <w:bCs/>
          <w:szCs w:val="21"/>
        </w:rPr>
        <w:t>，招标</w:t>
      </w:r>
      <w:r w:rsidRPr="00A03778">
        <w:rPr>
          <w:rFonts w:asciiTheme="majorEastAsia" w:eastAsiaTheme="majorEastAsia" w:hAnsiTheme="majorEastAsia" w:hint="eastAsia"/>
          <w:bCs/>
          <w:szCs w:val="21"/>
        </w:rPr>
        <w:t>机构</w:t>
      </w:r>
      <w:r w:rsidRPr="00A03778">
        <w:rPr>
          <w:rFonts w:asciiTheme="majorEastAsia" w:eastAsiaTheme="majorEastAsia" w:hAnsiTheme="majorEastAsia"/>
          <w:bCs/>
          <w:szCs w:val="21"/>
        </w:rPr>
        <w:t>在网上公布的与本次招标项目有关的信息视为已送达各投标人。</w:t>
      </w:r>
    </w:p>
    <w:p w:rsidR="00A03778" w:rsidRPr="00A03778" w:rsidRDefault="00A03778" w:rsidP="00A03778">
      <w:pPr>
        <w:spacing w:line="34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5、项目背景</w:t>
      </w:r>
    </w:p>
    <w:p w:rsidR="00A03778" w:rsidRPr="00A03778" w:rsidRDefault="00A03778" w:rsidP="00A03778">
      <w:pPr>
        <w:spacing w:line="34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香港大学深圳医院是深圳市政府全额投资、并引进香港大学现代化管理模式的综合公立医院。医院总投资约40亿元，占地面积19.2万平方米，总建筑面积36.7万平方米；主要为门诊医技楼，国际医疗中心，A、B、C 住院楼，科教管理楼、后勤服务楼以及其他室外工程。</w:t>
      </w:r>
    </w:p>
    <w:p w:rsidR="00A03778" w:rsidRPr="00A03778" w:rsidRDefault="00A03778" w:rsidP="00A03778">
      <w:pPr>
        <w:rPr>
          <w:rFonts w:asciiTheme="majorEastAsia" w:eastAsiaTheme="majorEastAsia" w:hAnsiTheme="majorEastAsia"/>
        </w:rPr>
      </w:pPr>
    </w:p>
    <w:p w:rsidR="00A03778" w:rsidRPr="00A03778" w:rsidRDefault="00A03778" w:rsidP="00A03778">
      <w:pPr>
        <w:tabs>
          <w:tab w:val="right" w:leader="dot" w:pos="8303"/>
        </w:tabs>
        <w:spacing w:line="440" w:lineRule="exact"/>
        <w:jc w:val="center"/>
        <w:outlineLvl w:val="1"/>
        <w:rPr>
          <w:rFonts w:asciiTheme="majorEastAsia" w:eastAsiaTheme="majorEastAsia" w:hAnsiTheme="majorEastAsia"/>
          <w:bCs/>
          <w:caps/>
          <w:sz w:val="24"/>
        </w:rPr>
      </w:pPr>
      <w:bookmarkStart w:id="5" w:name="_Toc11658987"/>
      <w:r w:rsidRPr="00A03778">
        <w:rPr>
          <w:rFonts w:asciiTheme="majorEastAsia" w:eastAsiaTheme="majorEastAsia" w:hAnsiTheme="majorEastAsia" w:hint="eastAsia"/>
          <w:bCs/>
          <w:caps/>
          <w:sz w:val="24"/>
        </w:rPr>
        <w:t xml:space="preserve">第二节  </w:t>
      </w:r>
      <w:r w:rsidRPr="00A03778">
        <w:rPr>
          <w:rFonts w:asciiTheme="majorEastAsia" w:eastAsiaTheme="majorEastAsia" w:hAnsiTheme="majorEastAsia"/>
          <w:bCs/>
          <w:caps/>
          <w:sz w:val="24"/>
        </w:rPr>
        <w:t>商务需求明细</w:t>
      </w:r>
      <w:bookmarkEnd w:id="2"/>
      <w:bookmarkEnd w:id="5"/>
    </w:p>
    <w:p w:rsidR="00A03778" w:rsidRPr="00A03778" w:rsidRDefault="00A03778" w:rsidP="00A03778">
      <w:pPr>
        <w:spacing w:line="360" w:lineRule="exact"/>
        <w:ind w:firstLineChars="200" w:firstLine="422"/>
        <w:rPr>
          <w:rFonts w:asciiTheme="majorEastAsia" w:eastAsiaTheme="majorEastAsia" w:hAnsiTheme="majorEastAsia"/>
          <w:b/>
        </w:rPr>
      </w:pPr>
      <w:r w:rsidRPr="00A03778">
        <w:rPr>
          <w:rFonts w:asciiTheme="majorEastAsia" w:eastAsiaTheme="majorEastAsia" w:hAnsiTheme="majorEastAsia" w:hint="eastAsia"/>
          <w:b/>
        </w:rPr>
        <w:t>一、服务期限： 自合同签订之日起1年。</w:t>
      </w:r>
    </w:p>
    <w:p w:rsidR="00A03778" w:rsidRPr="00A03778" w:rsidRDefault="00A03778" w:rsidP="00A03778">
      <w:pPr>
        <w:spacing w:line="360" w:lineRule="exact"/>
        <w:ind w:firstLineChars="200" w:firstLine="422"/>
        <w:rPr>
          <w:rFonts w:asciiTheme="majorEastAsia" w:eastAsiaTheme="majorEastAsia" w:hAnsiTheme="majorEastAsia"/>
        </w:rPr>
      </w:pPr>
      <w:r w:rsidRPr="00A03778">
        <w:rPr>
          <w:rFonts w:asciiTheme="majorEastAsia" w:eastAsiaTheme="majorEastAsia" w:hAnsiTheme="majorEastAsia" w:hint="eastAsia"/>
          <w:b/>
        </w:rPr>
        <w:t>二、付款方式：</w:t>
      </w:r>
      <w:r w:rsidRPr="00A03778">
        <w:rPr>
          <w:rFonts w:asciiTheme="majorEastAsia" w:eastAsiaTheme="majorEastAsia" w:hAnsiTheme="majorEastAsia" w:hint="eastAsia"/>
        </w:rPr>
        <w:t>自签订合同、乙方为甲方提供服务后，第三个月支付合同金额30%，第六个月支付合同金额30%，合同期满后支付剩余40%。</w:t>
      </w:r>
    </w:p>
    <w:p w:rsidR="00A03778" w:rsidRPr="00A03778" w:rsidRDefault="00A03778" w:rsidP="00A03778">
      <w:pPr>
        <w:spacing w:line="360" w:lineRule="exact"/>
        <w:rPr>
          <w:rFonts w:asciiTheme="majorEastAsia" w:eastAsiaTheme="majorEastAsia" w:hAnsiTheme="majorEastAsia"/>
        </w:rPr>
      </w:pPr>
    </w:p>
    <w:p w:rsidR="00A03778" w:rsidRPr="00A03778" w:rsidRDefault="00A03778" w:rsidP="00A03778">
      <w:pPr>
        <w:tabs>
          <w:tab w:val="right" w:leader="dot" w:pos="8303"/>
        </w:tabs>
        <w:spacing w:line="440" w:lineRule="exact"/>
        <w:jc w:val="center"/>
        <w:outlineLvl w:val="1"/>
        <w:rPr>
          <w:rFonts w:asciiTheme="majorEastAsia" w:eastAsiaTheme="majorEastAsia" w:hAnsiTheme="majorEastAsia"/>
          <w:bCs/>
          <w:caps/>
          <w:sz w:val="24"/>
        </w:rPr>
      </w:pPr>
      <w:bookmarkStart w:id="6" w:name="_Toc11658988"/>
      <w:r w:rsidRPr="00A03778">
        <w:rPr>
          <w:rFonts w:asciiTheme="majorEastAsia" w:eastAsiaTheme="majorEastAsia" w:hAnsiTheme="majorEastAsia" w:hint="eastAsia"/>
          <w:bCs/>
          <w:caps/>
          <w:sz w:val="24"/>
        </w:rPr>
        <w:t>第三节  技术</w:t>
      </w:r>
      <w:r w:rsidRPr="00A03778">
        <w:rPr>
          <w:rFonts w:asciiTheme="majorEastAsia" w:eastAsiaTheme="majorEastAsia" w:hAnsiTheme="majorEastAsia"/>
          <w:bCs/>
          <w:caps/>
          <w:sz w:val="24"/>
        </w:rPr>
        <w:t>需求明细</w:t>
      </w:r>
      <w:bookmarkEnd w:id="6"/>
    </w:p>
    <w:p w:rsidR="00A03778" w:rsidRPr="00A03778" w:rsidRDefault="00A03778" w:rsidP="00A03778">
      <w:pPr>
        <w:spacing w:line="360" w:lineRule="exact"/>
        <w:ind w:firstLineChars="200" w:firstLine="422"/>
        <w:rPr>
          <w:rFonts w:asciiTheme="majorEastAsia" w:eastAsiaTheme="majorEastAsia" w:hAnsiTheme="majorEastAsia"/>
          <w:b/>
        </w:rPr>
      </w:pPr>
      <w:r w:rsidRPr="00A03778">
        <w:rPr>
          <w:rFonts w:asciiTheme="majorEastAsia" w:eastAsiaTheme="majorEastAsia" w:hAnsiTheme="majorEastAsia" w:hint="eastAsia"/>
          <w:b/>
        </w:rPr>
        <w:t>一、具体技术要求</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1、▲投标方须具备完整服务体系，确保维保服务工作顺利完成。详细说明公司服务体系、服务资质、服务流程，提供相关合法证明材料；</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2、▲投标方必须具备相应的成功服务案例，提供相关服务案例及证明材料，同等</w:t>
      </w:r>
      <w:r w:rsidRPr="00A03778">
        <w:rPr>
          <w:rFonts w:asciiTheme="majorEastAsia" w:eastAsiaTheme="majorEastAsia" w:hAnsiTheme="majorEastAsia"/>
          <w:szCs w:val="21"/>
        </w:rPr>
        <w:t>条件下</w:t>
      </w:r>
      <w:r w:rsidRPr="00A03778">
        <w:rPr>
          <w:rFonts w:asciiTheme="majorEastAsia" w:eastAsiaTheme="majorEastAsia" w:hAnsiTheme="majorEastAsia" w:hint="eastAsia"/>
          <w:szCs w:val="21"/>
        </w:rPr>
        <w:t>，产品原</w:t>
      </w:r>
      <w:r w:rsidRPr="00A03778">
        <w:rPr>
          <w:rFonts w:asciiTheme="majorEastAsia" w:eastAsiaTheme="majorEastAsia" w:hAnsiTheme="majorEastAsia"/>
          <w:szCs w:val="21"/>
        </w:rPr>
        <w:t>供应商</w:t>
      </w:r>
      <w:r w:rsidRPr="00A03778">
        <w:rPr>
          <w:rFonts w:asciiTheme="majorEastAsia" w:eastAsiaTheme="majorEastAsia" w:hAnsiTheme="majorEastAsia" w:hint="eastAsia"/>
          <w:szCs w:val="21"/>
        </w:rPr>
        <w:t>优先</w:t>
      </w:r>
      <w:r w:rsidRPr="00A03778">
        <w:rPr>
          <w:rFonts w:asciiTheme="majorEastAsia" w:eastAsiaTheme="majorEastAsia" w:hAnsiTheme="majorEastAsia"/>
          <w:szCs w:val="21"/>
        </w:rPr>
        <w:t>考虑</w:t>
      </w:r>
      <w:r w:rsidRPr="00A03778">
        <w:rPr>
          <w:rFonts w:asciiTheme="majorEastAsia" w:eastAsiaTheme="majorEastAsia" w:hAnsiTheme="majorEastAsia" w:hint="eastAsia"/>
          <w:szCs w:val="21"/>
        </w:rPr>
        <w:t>合作；</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3、电话技术支持服务: </w:t>
      </w:r>
      <w:r w:rsidRPr="00A03778">
        <w:rPr>
          <w:rFonts w:asciiTheme="majorEastAsia" w:eastAsiaTheme="majorEastAsia" w:hAnsiTheme="majorEastAsia"/>
          <w:szCs w:val="21"/>
        </w:rPr>
        <w:t>7</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24</w:t>
      </w:r>
      <w:r w:rsidRPr="00A03778">
        <w:rPr>
          <w:rFonts w:asciiTheme="majorEastAsia" w:eastAsiaTheme="majorEastAsia" w:hAnsiTheme="majorEastAsia" w:hint="eastAsia"/>
          <w:szCs w:val="21"/>
        </w:rPr>
        <w:t>小时受理，实时响应；</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4.▲紧急备件支持服务: 当用户设备发生故障且没有相应备件时，向用户方提供备件和系统恢复。紧急情况：30分钟响应，工程师2小时到现场，备件4小时内到现场；一般情况：30分钟响应，工程师半个工作日内到达现场，备件一个工作日内到达现场。并</w:t>
      </w:r>
      <w:r w:rsidRPr="00A03778">
        <w:rPr>
          <w:rFonts w:asciiTheme="majorEastAsia" w:eastAsiaTheme="majorEastAsia" w:hAnsiTheme="majorEastAsia"/>
          <w:szCs w:val="21"/>
        </w:rPr>
        <w:t>提供坏件维修</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恢复</w:t>
      </w:r>
      <w:r w:rsidRPr="00A03778">
        <w:rPr>
          <w:rFonts w:asciiTheme="majorEastAsia" w:eastAsiaTheme="majorEastAsia" w:hAnsiTheme="majorEastAsia" w:hint="eastAsia"/>
          <w:szCs w:val="21"/>
        </w:rPr>
        <w:t>服务；</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5、需要提供一年至少六次对系统及设备进行全面检查的巡检维护，检查内容包括软硬件系统运行状态、特征库的更新、电源、告警及设备运行环境的检查等，及时发现设备运行中出现的隐患，通过巡检过程中系统调整和建议，减少设备发生故障的概率，保证设备稳定、高效运行并能保证对攻击的有效防护。通过巡检过程，建立设备资产档案，并根据设备运行情况提供设备升级、优化的建议和方案。</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6、系统运行情况调查和分析：包括系统</w:t>
      </w:r>
      <w:r w:rsidRPr="00A03778">
        <w:rPr>
          <w:rFonts w:asciiTheme="majorEastAsia" w:eastAsiaTheme="majorEastAsia" w:hAnsiTheme="majorEastAsia"/>
          <w:szCs w:val="21"/>
        </w:rPr>
        <w:t>运行问题调查</w:t>
      </w:r>
      <w:r w:rsidRPr="00A03778">
        <w:rPr>
          <w:rFonts w:asciiTheme="majorEastAsia" w:eastAsiaTheme="majorEastAsia" w:hAnsiTheme="majorEastAsia" w:hint="eastAsia"/>
          <w:szCs w:val="21"/>
        </w:rPr>
        <w:t>和分析、系统</w:t>
      </w:r>
      <w:r w:rsidRPr="00A03778">
        <w:rPr>
          <w:rFonts w:asciiTheme="majorEastAsia" w:eastAsiaTheme="majorEastAsia" w:hAnsiTheme="majorEastAsia"/>
          <w:szCs w:val="21"/>
        </w:rPr>
        <w:t>变更情况调查</w:t>
      </w:r>
      <w:r w:rsidRPr="00A03778">
        <w:rPr>
          <w:rFonts w:asciiTheme="majorEastAsia" w:eastAsiaTheme="majorEastAsia" w:hAnsiTheme="majorEastAsia" w:hint="eastAsia"/>
          <w:szCs w:val="21"/>
        </w:rPr>
        <w:t>和分析、系统</w:t>
      </w:r>
      <w:r w:rsidRPr="00A03778">
        <w:rPr>
          <w:rFonts w:asciiTheme="majorEastAsia" w:eastAsiaTheme="majorEastAsia" w:hAnsiTheme="majorEastAsia"/>
          <w:szCs w:val="21"/>
        </w:rPr>
        <w:t>历史故障调查</w:t>
      </w:r>
      <w:r w:rsidRPr="00A03778">
        <w:rPr>
          <w:rFonts w:asciiTheme="majorEastAsia" w:eastAsiaTheme="majorEastAsia" w:hAnsiTheme="majorEastAsia" w:hint="eastAsia"/>
          <w:szCs w:val="21"/>
        </w:rPr>
        <w:t>和分析，并以报告形式提交给用户方，每季度末前至少提交一次；</w:t>
      </w:r>
    </w:p>
    <w:p w:rsidR="00A03778" w:rsidRPr="00A03778" w:rsidRDefault="00A03778" w:rsidP="00A03778">
      <w:pPr>
        <w:spacing w:line="360" w:lineRule="exact"/>
        <w:ind w:firstLineChars="200" w:firstLine="420"/>
        <w:rPr>
          <w:rFonts w:asciiTheme="majorEastAsia" w:eastAsiaTheme="majorEastAsia" w:hAnsiTheme="majorEastAsia"/>
          <w:szCs w:val="21"/>
        </w:rPr>
      </w:pPr>
      <w:bookmarkStart w:id="7" w:name="OLE_LINK86"/>
      <w:bookmarkStart w:id="8" w:name="OLE_LINK87"/>
      <w:r w:rsidRPr="00A03778">
        <w:rPr>
          <w:rFonts w:asciiTheme="majorEastAsia" w:eastAsiaTheme="majorEastAsia" w:hAnsiTheme="majorEastAsia" w:hint="eastAsia"/>
          <w:szCs w:val="21"/>
        </w:rPr>
        <w:t>7、</w:t>
      </w:r>
      <w:bookmarkEnd w:id="7"/>
      <w:bookmarkEnd w:id="8"/>
      <w:r w:rsidRPr="00A03778">
        <w:rPr>
          <w:rFonts w:asciiTheme="majorEastAsia" w:eastAsiaTheme="majorEastAsia" w:hAnsiTheme="majorEastAsia" w:hint="eastAsia"/>
          <w:szCs w:val="21"/>
        </w:rPr>
        <w:t>遵守保密协定，投标人应与我方签署保密协议，参与服务的工作人员均须严格遵守国家和港大医院的各项保密制度，严格遵守保密协议；服务承包公司及所有参与本项目的人员，不得利用我方的技术秘密及资料作为他用，由此给我方造成损失或不良影响的，我方将依法追究</w:t>
      </w:r>
      <w:r w:rsidRPr="00A03778">
        <w:rPr>
          <w:rFonts w:asciiTheme="majorEastAsia" w:eastAsiaTheme="majorEastAsia" w:hAnsiTheme="majorEastAsia" w:hint="eastAsia"/>
          <w:szCs w:val="21"/>
        </w:rPr>
        <w:lastRenderedPageBreak/>
        <w:t>法律责任。</w:t>
      </w:r>
    </w:p>
    <w:p w:rsidR="00A03778" w:rsidRPr="00A03778" w:rsidRDefault="00A03778" w:rsidP="00A03778">
      <w:pPr>
        <w:rPr>
          <w:rFonts w:asciiTheme="majorEastAsia" w:eastAsiaTheme="majorEastAsia" w:hAnsiTheme="majorEastAsia"/>
        </w:rPr>
      </w:pPr>
    </w:p>
    <w:p w:rsidR="00A03778" w:rsidRPr="00A03778" w:rsidRDefault="00A03778" w:rsidP="00A03778">
      <w:pPr>
        <w:tabs>
          <w:tab w:val="right" w:leader="dot" w:pos="8303"/>
        </w:tabs>
        <w:spacing w:line="440" w:lineRule="exact"/>
        <w:jc w:val="center"/>
        <w:outlineLvl w:val="1"/>
        <w:rPr>
          <w:rFonts w:asciiTheme="majorEastAsia" w:eastAsiaTheme="majorEastAsia" w:hAnsiTheme="majorEastAsia"/>
          <w:bCs/>
          <w:caps/>
          <w:sz w:val="24"/>
        </w:rPr>
      </w:pPr>
      <w:bookmarkStart w:id="9" w:name="_Toc11658989"/>
      <w:r w:rsidRPr="00A03778">
        <w:rPr>
          <w:rFonts w:asciiTheme="majorEastAsia" w:eastAsiaTheme="majorEastAsia" w:hAnsiTheme="majorEastAsia" w:hint="eastAsia"/>
          <w:bCs/>
          <w:caps/>
          <w:sz w:val="24"/>
        </w:rPr>
        <w:t>第四节  投标文件否决性条款摘要</w:t>
      </w:r>
      <w:bookmarkEnd w:id="9"/>
    </w:p>
    <w:p w:rsidR="00A03778" w:rsidRPr="00A03778" w:rsidRDefault="00A03778" w:rsidP="00A03778">
      <w:pPr>
        <w:spacing w:line="360" w:lineRule="exact"/>
        <w:ind w:firstLineChars="196" w:firstLine="413"/>
        <w:rPr>
          <w:rFonts w:asciiTheme="majorEastAsia" w:eastAsiaTheme="majorEastAsia" w:hAnsiTheme="majorEastAsia"/>
          <w:b/>
          <w:szCs w:val="21"/>
        </w:rPr>
      </w:pPr>
      <w:r w:rsidRPr="00A03778">
        <w:rPr>
          <w:rFonts w:asciiTheme="majorEastAsia" w:eastAsiaTheme="majorEastAsia" w:hAnsiTheme="majorEastAsia"/>
          <w:b/>
        </w:rPr>
        <w:t>1、</w:t>
      </w:r>
      <w:r w:rsidRPr="00A03778">
        <w:rPr>
          <w:rFonts w:asciiTheme="majorEastAsia" w:eastAsiaTheme="majorEastAsia" w:hAnsiTheme="majorEastAsia"/>
          <w:b/>
          <w:szCs w:val="21"/>
        </w:rPr>
        <w:t>投标文件有下列情形之一的，不予受理：</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rPr>
        <w:t xml:space="preserve">1.1  </w:t>
      </w:r>
      <w:r w:rsidRPr="00A03778">
        <w:rPr>
          <w:rFonts w:asciiTheme="majorEastAsia" w:eastAsiaTheme="majorEastAsia" w:hAnsiTheme="majorEastAsia"/>
          <w:szCs w:val="21"/>
        </w:rPr>
        <w:t>在投标截止时间以后送达的，或者未送达指定地点的；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rPr>
        <w:t xml:space="preserve">1.2  </w:t>
      </w:r>
      <w:r w:rsidRPr="00A03778">
        <w:rPr>
          <w:rFonts w:asciiTheme="majorEastAsia" w:eastAsiaTheme="majorEastAsia" w:hAnsiTheme="majorEastAsia"/>
          <w:szCs w:val="21"/>
        </w:rPr>
        <w:t>未按本章“投标人须知”19.1要求密封的；</w:t>
      </w:r>
    </w:p>
    <w:p w:rsidR="00A03778" w:rsidRPr="00A03778" w:rsidRDefault="00A03778" w:rsidP="00A03778">
      <w:pPr>
        <w:spacing w:line="360" w:lineRule="exact"/>
        <w:ind w:firstLineChars="200" w:firstLine="420"/>
        <w:rPr>
          <w:rFonts w:asciiTheme="majorEastAsia" w:eastAsiaTheme="majorEastAsia" w:hAnsiTheme="majorEastAsia"/>
          <w:b/>
          <w:szCs w:val="21"/>
        </w:rPr>
      </w:pPr>
      <w:r w:rsidRPr="00A03778">
        <w:rPr>
          <w:rFonts w:asciiTheme="majorEastAsia" w:eastAsiaTheme="majorEastAsia" w:hAnsiTheme="majorEastAsia"/>
          <w:szCs w:val="21"/>
        </w:rPr>
        <w:t>1.3  投标人的名称与</w:t>
      </w:r>
      <w:bookmarkStart w:id="10" w:name="_Toc76871384"/>
      <w:r w:rsidRPr="00A03778">
        <w:rPr>
          <w:rFonts w:asciiTheme="majorEastAsia" w:eastAsiaTheme="majorEastAsia" w:hAnsiTheme="majorEastAsia"/>
          <w:szCs w:val="21"/>
        </w:rPr>
        <w:t>购买招标文件时登记</w:t>
      </w:r>
      <w:bookmarkEnd w:id="10"/>
      <w:r w:rsidRPr="00A03778">
        <w:rPr>
          <w:rFonts w:asciiTheme="majorEastAsia" w:eastAsiaTheme="majorEastAsia" w:hAnsiTheme="majorEastAsia"/>
          <w:szCs w:val="21"/>
        </w:rPr>
        <w:t>的不一致的。</w:t>
      </w:r>
    </w:p>
    <w:p w:rsidR="00A03778" w:rsidRPr="00A03778" w:rsidRDefault="00A03778" w:rsidP="00A03778">
      <w:pPr>
        <w:spacing w:line="360" w:lineRule="exact"/>
        <w:ind w:firstLineChars="196" w:firstLine="413"/>
        <w:rPr>
          <w:rFonts w:asciiTheme="majorEastAsia" w:eastAsiaTheme="majorEastAsia" w:hAnsiTheme="majorEastAsia"/>
          <w:b/>
          <w:szCs w:val="21"/>
        </w:rPr>
      </w:pPr>
      <w:r w:rsidRPr="00A03778">
        <w:rPr>
          <w:rFonts w:asciiTheme="majorEastAsia" w:eastAsiaTheme="majorEastAsia" w:hAnsiTheme="majorEastAsia"/>
          <w:b/>
        </w:rPr>
        <w:t>2</w:t>
      </w:r>
      <w:r w:rsidRPr="00A03778">
        <w:rPr>
          <w:rFonts w:asciiTheme="majorEastAsia" w:eastAsiaTheme="majorEastAsia" w:hAnsiTheme="majorEastAsia" w:hint="eastAsia"/>
          <w:b/>
        </w:rPr>
        <w:t>、</w:t>
      </w:r>
      <w:r w:rsidRPr="00A03778">
        <w:rPr>
          <w:rFonts w:asciiTheme="majorEastAsia" w:eastAsiaTheme="majorEastAsia" w:hAnsiTheme="majorEastAsia"/>
          <w:b/>
          <w:szCs w:val="21"/>
        </w:rPr>
        <w:t>投标文件有下列</w:t>
      </w:r>
      <w:r w:rsidRPr="00A03778">
        <w:rPr>
          <w:rFonts w:asciiTheme="majorEastAsia" w:eastAsiaTheme="majorEastAsia" w:hAnsiTheme="majorEastAsia" w:hint="eastAsia"/>
          <w:b/>
          <w:szCs w:val="21"/>
        </w:rPr>
        <w:t>情形之一的，按无效标处理：</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rPr>
        <w:t xml:space="preserve">2.1  </w:t>
      </w:r>
      <w:r w:rsidRPr="00A03778">
        <w:rPr>
          <w:rFonts w:asciiTheme="majorEastAsia" w:eastAsiaTheme="majorEastAsia" w:hAnsiTheme="majorEastAsia" w:hint="eastAsia"/>
          <w:szCs w:val="21"/>
        </w:rPr>
        <w:t>投标人未按照招标文件的要求提供投标保证金的；</w:t>
      </w:r>
      <w:r w:rsidRPr="00A03778">
        <w:rPr>
          <w:rFonts w:asciiTheme="majorEastAsia" w:eastAsiaTheme="majorEastAsia" w:hAnsiTheme="majorEastAsia"/>
          <w:szCs w:val="21"/>
        </w:rPr>
        <w:t xml:space="preserve"> </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2.2  投标文件无法定代表人签字或盖章，或签字人无法定代表人有效授权委托书原件的；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2.3  投标人资格条件不符合国家有关规定和招标文件要求；</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2.4  投标总价或分项报价超过预算控制价的；</w:t>
      </w:r>
      <w:r w:rsidRPr="00A03778">
        <w:rPr>
          <w:rFonts w:asciiTheme="majorEastAsia" w:eastAsiaTheme="majorEastAsia" w:hAnsiTheme="majorEastAsia"/>
          <w:szCs w:val="21"/>
        </w:rPr>
        <w:t xml:space="preserve"> </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2.5  开标一览表出现无报价或报价为零或有选择性报价的；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2.6  </w:t>
      </w:r>
      <w:r w:rsidRPr="00A03778">
        <w:rPr>
          <w:rFonts w:asciiTheme="majorEastAsia" w:eastAsiaTheme="majorEastAsia" w:hAnsiTheme="majorEastAsia" w:hint="eastAsia"/>
          <w:spacing w:val="-2"/>
          <w:szCs w:val="21"/>
        </w:rPr>
        <w:t>投标人以他人的名义投标、串通投标、以行贿手段谋取中标或者以其他弄虚作假方式投标；</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2.7  </w:t>
      </w:r>
      <w:r w:rsidRPr="00A03778">
        <w:rPr>
          <w:rFonts w:asciiTheme="majorEastAsia" w:eastAsiaTheme="majorEastAsia" w:hAnsiTheme="majorEastAsia" w:hint="eastAsia"/>
          <w:spacing w:val="-2"/>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Pr="00A03778">
        <w:rPr>
          <w:rFonts w:asciiTheme="majorEastAsia" w:eastAsiaTheme="majorEastAsia" w:hAnsiTheme="majorEastAsia" w:hint="eastAsia"/>
          <w:szCs w:val="21"/>
        </w:rPr>
        <w:t>；</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2.8  投标人拒不按照要求对投标文件进行澄清、说明或者补正的；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2.9  文件的关键内容字迹模糊、无法辨认的；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2.10  投标函未按规定填写的；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2.11  投标有效期不足的；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2.12  </w:t>
      </w:r>
      <w:r w:rsidRPr="00A03778">
        <w:rPr>
          <w:rFonts w:asciiTheme="majorEastAsia" w:eastAsiaTheme="majorEastAsia" w:hAnsiTheme="majorEastAsia" w:hint="eastAsia"/>
          <w:spacing w:val="-6"/>
          <w:szCs w:val="21"/>
        </w:rPr>
        <w:t>投标人的投标未能在实质上响应招标文件提出的所有实质性要求和条件（不可偏离条款）的；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2.13  </w:t>
      </w:r>
      <w:r w:rsidRPr="00A03778">
        <w:rPr>
          <w:rFonts w:asciiTheme="majorEastAsia" w:eastAsiaTheme="majorEastAsia" w:hAnsiTheme="majorEastAsia"/>
          <w:szCs w:val="21"/>
        </w:rPr>
        <w:t>投标报价有严重缺漏项目的</w:t>
      </w:r>
      <w:r w:rsidRPr="00A03778">
        <w:rPr>
          <w:rFonts w:asciiTheme="majorEastAsia" w:eastAsiaTheme="majorEastAsia" w:hAnsiTheme="majorEastAsia" w:hint="eastAsia"/>
          <w:szCs w:val="21"/>
        </w:rPr>
        <w:t>；</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2.14  投标文件超出招标文件一般条款允许偏离的最大</w:t>
      </w:r>
      <w:r w:rsidRPr="00A03778">
        <w:rPr>
          <w:rFonts w:asciiTheme="majorEastAsia" w:eastAsiaTheme="majorEastAsia" w:hAnsiTheme="majorEastAsia"/>
          <w:szCs w:val="21"/>
        </w:rPr>
        <w:t>范围</w:t>
      </w:r>
      <w:r w:rsidRPr="00A03778">
        <w:rPr>
          <w:rFonts w:asciiTheme="majorEastAsia" w:eastAsiaTheme="majorEastAsia" w:hAnsiTheme="majorEastAsia" w:hint="eastAsia"/>
          <w:szCs w:val="21"/>
        </w:rPr>
        <w:t>或最高项数</w:t>
      </w:r>
      <w:r w:rsidRPr="00A03778">
        <w:rPr>
          <w:rFonts w:asciiTheme="majorEastAsia" w:eastAsiaTheme="majorEastAsia" w:hAnsiTheme="majorEastAsia"/>
          <w:szCs w:val="21"/>
        </w:rPr>
        <w:t>的</w:t>
      </w:r>
      <w:r w:rsidRPr="00A03778">
        <w:rPr>
          <w:rFonts w:asciiTheme="majorEastAsia" w:eastAsiaTheme="majorEastAsia" w:hAnsiTheme="majorEastAsia" w:hint="eastAsia"/>
          <w:szCs w:val="21"/>
        </w:rPr>
        <w:t>；</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2.15  联合体投标未附联合体各方共同投标协议的；联合体成员</w:t>
      </w:r>
      <w:r w:rsidRPr="00A03778">
        <w:rPr>
          <w:rFonts w:asciiTheme="majorEastAsia" w:eastAsiaTheme="majorEastAsia" w:hAnsiTheme="majorEastAsia"/>
          <w:szCs w:val="21"/>
        </w:rPr>
        <w:t>再以自己名义单独投标，</w:t>
      </w:r>
      <w:r w:rsidRPr="00A03778">
        <w:rPr>
          <w:rFonts w:asciiTheme="majorEastAsia" w:eastAsiaTheme="majorEastAsia" w:hAnsiTheme="majorEastAsia" w:hint="eastAsia"/>
          <w:szCs w:val="21"/>
        </w:rPr>
        <w:t>及</w:t>
      </w:r>
      <w:r w:rsidRPr="00A03778">
        <w:rPr>
          <w:rFonts w:asciiTheme="majorEastAsia" w:eastAsiaTheme="majorEastAsia" w:hAnsiTheme="majorEastAsia"/>
          <w:szCs w:val="21"/>
        </w:rPr>
        <w:t>组成或参加其他联合体在同一项目中投标</w:t>
      </w:r>
      <w:r w:rsidRPr="00A03778">
        <w:rPr>
          <w:rFonts w:asciiTheme="majorEastAsia" w:eastAsiaTheme="majorEastAsia" w:hAnsiTheme="majorEastAsia" w:hint="eastAsia"/>
          <w:szCs w:val="21"/>
        </w:rPr>
        <w:t>的；</w:t>
      </w:r>
    </w:p>
    <w:p w:rsidR="00A03778" w:rsidRPr="00A03778" w:rsidRDefault="00A03778" w:rsidP="00A03778">
      <w:pPr>
        <w:spacing w:line="360" w:lineRule="exact"/>
        <w:ind w:firstLineChars="200" w:firstLine="420"/>
        <w:rPr>
          <w:rFonts w:asciiTheme="majorEastAsia" w:eastAsiaTheme="majorEastAsia" w:hAnsiTheme="majorEastAsia"/>
          <w:spacing w:val="-6"/>
          <w:szCs w:val="21"/>
        </w:rPr>
      </w:pPr>
      <w:r w:rsidRPr="00A03778">
        <w:rPr>
          <w:rFonts w:asciiTheme="majorEastAsia" w:eastAsiaTheme="majorEastAsia" w:hAnsiTheme="majorEastAsia" w:hint="eastAsia"/>
          <w:szCs w:val="21"/>
        </w:rPr>
        <w:t xml:space="preserve">2.16  </w:t>
      </w:r>
      <w:r w:rsidRPr="00A03778">
        <w:rPr>
          <w:rFonts w:asciiTheme="majorEastAsia" w:eastAsiaTheme="majorEastAsia" w:hAnsiTheme="majorEastAsia"/>
          <w:spacing w:val="-6"/>
          <w:szCs w:val="21"/>
        </w:rPr>
        <w:t>投标人递交两份或多份内容不同</w:t>
      </w:r>
      <w:r w:rsidRPr="00A03778">
        <w:rPr>
          <w:rFonts w:asciiTheme="majorEastAsia" w:eastAsiaTheme="majorEastAsia" w:hAnsiTheme="majorEastAsia" w:hint="eastAsia"/>
          <w:spacing w:val="-6"/>
          <w:szCs w:val="21"/>
        </w:rPr>
        <w:t>投标方案（</w:t>
      </w:r>
      <w:r w:rsidRPr="00A03778">
        <w:rPr>
          <w:rFonts w:asciiTheme="majorEastAsia" w:eastAsiaTheme="majorEastAsia" w:hAnsiTheme="majorEastAsia"/>
          <w:spacing w:val="-6"/>
          <w:szCs w:val="21"/>
        </w:rPr>
        <w:t>招标文件规定提交备选投标方案的除外</w:t>
      </w:r>
      <w:r w:rsidRPr="00A03778">
        <w:rPr>
          <w:rFonts w:asciiTheme="majorEastAsia" w:eastAsiaTheme="majorEastAsia" w:hAnsiTheme="majorEastAsia" w:hint="eastAsia"/>
          <w:spacing w:val="-6"/>
          <w:szCs w:val="21"/>
        </w:rPr>
        <w:t>）</w:t>
      </w:r>
      <w:r w:rsidRPr="00A03778">
        <w:rPr>
          <w:rFonts w:asciiTheme="majorEastAsia" w:eastAsiaTheme="majorEastAsia" w:hAnsiTheme="majorEastAsia"/>
          <w:spacing w:val="-6"/>
          <w:szCs w:val="21"/>
        </w:rPr>
        <w:t>；</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 xml:space="preserve">2.17  </w:t>
      </w:r>
      <w:r w:rsidRPr="00A03778">
        <w:rPr>
          <w:rFonts w:asciiTheme="majorEastAsia" w:eastAsiaTheme="majorEastAsia" w:hAnsiTheme="majorEastAsia" w:hint="eastAsia"/>
          <w:spacing w:val="-6"/>
          <w:szCs w:val="21"/>
        </w:rPr>
        <w:t>投标文件只对</w:t>
      </w:r>
      <w:r w:rsidRPr="00A03778">
        <w:rPr>
          <w:rFonts w:asciiTheme="majorEastAsia" w:eastAsiaTheme="majorEastAsia" w:hAnsiTheme="majorEastAsia"/>
          <w:spacing w:val="-6"/>
          <w:szCs w:val="21"/>
        </w:rPr>
        <w:t>同一</w:t>
      </w:r>
      <w:r w:rsidRPr="00A03778">
        <w:rPr>
          <w:rFonts w:asciiTheme="majorEastAsia" w:eastAsiaTheme="majorEastAsia" w:hAnsiTheme="majorEastAsia" w:hint="eastAsia"/>
          <w:spacing w:val="-6"/>
          <w:szCs w:val="21"/>
        </w:rPr>
        <w:t>项目</w:t>
      </w:r>
      <w:r w:rsidRPr="00A03778">
        <w:rPr>
          <w:rFonts w:asciiTheme="majorEastAsia" w:eastAsiaTheme="majorEastAsia" w:hAnsiTheme="majorEastAsia"/>
          <w:spacing w:val="-6"/>
          <w:szCs w:val="21"/>
        </w:rPr>
        <w:t>包中的</w:t>
      </w:r>
      <w:r w:rsidRPr="00A03778">
        <w:rPr>
          <w:rFonts w:asciiTheme="majorEastAsia" w:eastAsiaTheme="majorEastAsia" w:hAnsiTheme="majorEastAsia" w:hint="eastAsia"/>
          <w:spacing w:val="-6"/>
          <w:szCs w:val="21"/>
        </w:rPr>
        <w:t>部分</w:t>
      </w:r>
      <w:r w:rsidRPr="00A03778">
        <w:rPr>
          <w:rFonts w:asciiTheme="majorEastAsia" w:eastAsiaTheme="majorEastAsia" w:hAnsiTheme="majorEastAsia"/>
          <w:spacing w:val="-6"/>
          <w:szCs w:val="21"/>
        </w:rPr>
        <w:t>内容</w:t>
      </w:r>
      <w:r w:rsidRPr="00A03778">
        <w:rPr>
          <w:rFonts w:asciiTheme="majorEastAsia" w:eastAsiaTheme="majorEastAsia" w:hAnsiTheme="majorEastAsia" w:hint="eastAsia"/>
          <w:spacing w:val="-6"/>
          <w:szCs w:val="21"/>
        </w:rPr>
        <w:t>投标，或把</w:t>
      </w:r>
      <w:r w:rsidRPr="00A03778">
        <w:rPr>
          <w:rFonts w:asciiTheme="majorEastAsia" w:eastAsiaTheme="majorEastAsia" w:hAnsiTheme="majorEastAsia"/>
          <w:spacing w:val="-6"/>
          <w:szCs w:val="21"/>
        </w:rPr>
        <w:t>同一</w:t>
      </w:r>
      <w:r w:rsidRPr="00A03778">
        <w:rPr>
          <w:rFonts w:asciiTheme="majorEastAsia" w:eastAsiaTheme="majorEastAsia" w:hAnsiTheme="majorEastAsia" w:hint="eastAsia"/>
          <w:spacing w:val="-6"/>
          <w:szCs w:val="21"/>
        </w:rPr>
        <w:t>项目</w:t>
      </w:r>
      <w:r w:rsidRPr="00A03778">
        <w:rPr>
          <w:rFonts w:asciiTheme="majorEastAsia" w:eastAsiaTheme="majorEastAsia" w:hAnsiTheme="majorEastAsia"/>
          <w:spacing w:val="-6"/>
          <w:szCs w:val="21"/>
        </w:rPr>
        <w:t>包中</w:t>
      </w:r>
      <w:r w:rsidRPr="00A03778">
        <w:rPr>
          <w:rFonts w:asciiTheme="majorEastAsia" w:eastAsiaTheme="majorEastAsia" w:hAnsiTheme="majorEastAsia" w:hint="eastAsia"/>
          <w:spacing w:val="-6"/>
          <w:szCs w:val="21"/>
        </w:rPr>
        <w:t>的内容拆开的投标；</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2.18  评标委员会根据招标文件的规定对投标文件的计算错误进行修正，投标人不接受修正后的投标报价的；</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2.19  投标文件符合法律、法规及</w:t>
      </w:r>
      <w:r w:rsidRPr="00A03778">
        <w:rPr>
          <w:rFonts w:asciiTheme="majorEastAsia" w:eastAsiaTheme="majorEastAsia" w:hAnsiTheme="majorEastAsia" w:hint="eastAsia"/>
        </w:rPr>
        <w:t>招标文件中规定的其他否决因素的。</w:t>
      </w:r>
    </w:p>
    <w:p w:rsidR="00A03778" w:rsidRPr="00A03778" w:rsidRDefault="00A03778" w:rsidP="00A03778">
      <w:pPr>
        <w:spacing w:line="360" w:lineRule="exact"/>
        <w:rPr>
          <w:rFonts w:asciiTheme="majorEastAsia" w:eastAsiaTheme="majorEastAsia" w:hAnsiTheme="majorEastAsia"/>
        </w:rPr>
      </w:pPr>
    </w:p>
    <w:p w:rsidR="00A03778" w:rsidRPr="00A03778" w:rsidRDefault="00A03778" w:rsidP="00A03778">
      <w:pPr>
        <w:tabs>
          <w:tab w:val="right" w:leader="dot" w:pos="8303"/>
        </w:tabs>
        <w:spacing w:line="440" w:lineRule="exact"/>
        <w:jc w:val="center"/>
        <w:outlineLvl w:val="1"/>
        <w:rPr>
          <w:rFonts w:asciiTheme="majorEastAsia" w:eastAsiaTheme="majorEastAsia" w:hAnsiTheme="majorEastAsia"/>
          <w:bCs/>
          <w:caps/>
          <w:sz w:val="24"/>
        </w:rPr>
      </w:pPr>
      <w:bookmarkStart w:id="11" w:name="_Toc11658990"/>
      <w:r w:rsidRPr="00A03778">
        <w:rPr>
          <w:rFonts w:asciiTheme="majorEastAsia" w:eastAsiaTheme="majorEastAsia" w:hAnsiTheme="majorEastAsia" w:hint="eastAsia"/>
          <w:bCs/>
          <w:caps/>
          <w:sz w:val="24"/>
        </w:rPr>
        <w:t>第五节  评标办法</w:t>
      </w:r>
      <w:bookmarkEnd w:id="11"/>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lastRenderedPageBreak/>
        <w:t>一、本项目评标及定标方法</w:t>
      </w:r>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1、评定方式：</w:t>
      </w:r>
      <w:r w:rsidRPr="00A03778">
        <w:rPr>
          <w:rFonts w:asciiTheme="majorEastAsia" w:eastAsiaTheme="majorEastAsia" w:hAnsiTheme="majorEastAsia" w:hint="eastAsia"/>
          <w:szCs w:val="21"/>
        </w:rPr>
        <w:t>授权评标委员会确定中标单位；</w:t>
      </w:r>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2、评标方法：</w:t>
      </w:r>
      <w:r w:rsidRPr="00A03778">
        <w:rPr>
          <w:rFonts w:asciiTheme="majorEastAsia" w:eastAsiaTheme="majorEastAsia" w:hAnsiTheme="majorEastAsia" w:hint="eastAsia"/>
          <w:szCs w:val="21"/>
        </w:rPr>
        <w:t>综合评分法；</w:t>
      </w:r>
    </w:p>
    <w:p w:rsidR="00A03778" w:rsidRPr="00A03778" w:rsidRDefault="00A03778" w:rsidP="00A03778">
      <w:pPr>
        <w:spacing w:line="360" w:lineRule="exact"/>
        <w:ind w:firstLineChars="200" w:firstLine="422"/>
        <w:rPr>
          <w:rFonts w:asciiTheme="majorEastAsia" w:eastAsiaTheme="majorEastAsia" w:hAnsiTheme="majorEastAsia"/>
          <w:szCs w:val="21"/>
        </w:rPr>
      </w:pPr>
      <w:r w:rsidRPr="00A03778">
        <w:rPr>
          <w:rFonts w:asciiTheme="majorEastAsia" w:eastAsiaTheme="majorEastAsia" w:hAnsiTheme="majorEastAsia" w:hint="eastAsia"/>
          <w:b/>
          <w:bCs/>
          <w:szCs w:val="21"/>
        </w:rPr>
        <w:t>3、定标方法：</w:t>
      </w:r>
      <w:r w:rsidRPr="00A03778">
        <w:rPr>
          <w:rFonts w:asciiTheme="majorEastAsia" w:eastAsiaTheme="majorEastAsia" w:hAnsiTheme="majorEastAsia" w:hint="eastAsia"/>
          <w:szCs w:val="21"/>
        </w:rPr>
        <w:t xml:space="preserve">评标委员会按招标文件规定确定中标单位。 </w:t>
      </w:r>
    </w:p>
    <w:p w:rsidR="00A03778" w:rsidRPr="00A03778" w:rsidRDefault="00A03778" w:rsidP="00A03778">
      <w:pPr>
        <w:spacing w:line="340" w:lineRule="exact"/>
        <w:ind w:firstLineChars="200" w:firstLine="422"/>
        <w:rPr>
          <w:rFonts w:asciiTheme="majorEastAsia" w:eastAsiaTheme="majorEastAsia" w:hAnsiTheme="majorEastAsia"/>
        </w:rPr>
      </w:pPr>
      <w:r w:rsidRPr="00A03778">
        <w:rPr>
          <w:rFonts w:asciiTheme="majorEastAsia" w:eastAsiaTheme="majorEastAsia" w:hAnsiTheme="majorEastAsia" w:hint="eastAsia"/>
          <w:b/>
          <w:szCs w:val="21"/>
        </w:rPr>
        <w:t>备注：</w:t>
      </w:r>
      <w:r w:rsidRPr="00A03778">
        <w:rPr>
          <w:rFonts w:asciiTheme="majorEastAsia" w:eastAsiaTheme="majorEastAsia" w:hAnsiTheme="majorEastAsia" w:hint="eastAsia"/>
        </w:rP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w:t>
      </w:r>
      <w:r w:rsidRPr="00A03778">
        <w:rPr>
          <w:rFonts w:asciiTheme="majorEastAsia" w:eastAsiaTheme="majorEastAsia" w:hAnsiTheme="majorEastAsia" w:hint="eastAsia"/>
          <w:szCs w:val="21"/>
        </w:rPr>
        <w:t>中小企业声明函</w:t>
      </w:r>
      <w:r w:rsidRPr="00A03778">
        <w:rPr>
          <w:rFonts w:asciiTheme="majorEastAsia" w:eastAsiaTheme="majorEastAsia" w:hAnsiTheme="majorEastAsia" w:hint="eastAsia"/>
        </w:rPr>
        <w:t>》、《残疾人福利性单位声明函》或省级以上监狱管理局、戒毒管理局（含新疆生产建设兵团）出具的属于监狱企业的证明文件的投标人，其投标报价扣除6%后参与评审。对于同时属于小微企业、监狱企业或残疾人福利性单位的，不重复进行投标报价扣除。</w:t>
      </w:r>
      <w:r w:rsidRPr="00A03778">
        <w:rPr>
          <w:rFonts w:asciiTheme="majorEastAsia" w:eastAsiaTheme="majorEastAsia" w:hAnsiTheme="majorEastAsia" w:hint="eastAsia"/>
          <w:szCs w:val="21"/>
        </w:rPr>
        <w:t>（本条所涉企业均指国内企业）</w:t>
      </w:r>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二、本项目评标信息</w:t>
      </w:r>
    </w:p>
    <w:p w:rsidR="00A03778" w:rsidRPr="00A03778" w:rsidRDefault="00A03778" w:rsidP="00A03778">
      <w:pPr>
        <w:spacing w:line="34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szCs w:val="21"/>
        </w:rPr>
        <w:t>1、</w:t>
      </w:r>
      <w:r w:rsidRPr="00A03778">
        <w:rPr>
          <w:rFonts w:asciiTheme="majorEastAsia" w:eastAsiaTheme="majorEastAsia" w:hAnsiTheme="majorEastAsia"/>
          <w:b/>
          <w:szCs w:val="21"/>
        </w:rPr>
        <w:t>符合性检查表</w:t>
      </w:r>
    </w:p>
    <w:tbl>
      <w:tblPr>
        <w:tblW w:w="4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05"/>
        <w:gridCol w:w="5910"/>
        <w:gridCol w:w="1665"/>
      </w:tblGrid>
      <w:tr w:rsidR="00A03778" w:rsidRPr="00A03778" w:rsidTr="00774B2D">
        <w:trPr>
          <w:trHeight w:val="340"/>
          <w:jc w:val="center"/>
        </w:trPr>
        <w:tc>
          <w:tcPr>
            <w:tcW w:w="586" w:type="pct"/>
            <w:vAlign w:val="center"/>
          </w:tcPr>
          <w:p w:rsidR="00A03778" w:rsidRPr="00A03778" w:rsidRDefault="00A03778" w:rsidP="00A03778">
            <w:pPr>
              <w:jc w:val="center"/>
              <w:rPr>
                <w:rFonts w:asciiTheme="majorEastAsia" w:eastAsiaTheme="majorEastAsia" w:hAnsiTheme="majorEastAsia"/>
                <w:b/>
              </w:rPr>
            </w:pPr>
            <w:r w:rsidRPr="00A03778">
              <w:rPr>
                <w:rFonts w:asciiTheme="majorEastAsia" w:eastAsiaTheme="majorEastAsia" w:hAnsiTheme="majorEastAsia"/>
                <w:b/>
              </w:rPr>
              <w:t>序号</w:t>
            </w:r>
          </w:p>
        </w:tc>
        <w:tc>
          <w:tcPr>
            <w:tcW w:w="3444" w:type="pct"/>
            <w:vAlign w:val="center"/>
          </w:tcPr>
          <w:p w:rsidR="00A03778" w:rsidRPr="00A03778" w:rsidRDefault="00A03778" w:rsidP="00A03778">
            <w:pPr>
              <w:ind w:left="-828" w:firstLine="828"/>
              <w:jc w:val="center"/>
              <w:rPr>
                <w:rFonts w:asciiTheme="majorEastAsia" w:eastAsiaTheme="majorEastAsia" w:hAnsiTheme="majorEastAsia"/>
                <w:b/>
                <w:sz w:val="24"/>
              </w:rPr>
            </w:pPr>
            <w:r w:rsidRPr="00A03778">
              <w:rPr>
                <w:rFonts w:asciiTheme="majorEastAsia" w:eastAsiaTheme="majorEastAsia" w:hAnsiTheme="majorEastAsia"/>
                <w:b/>
              </w:rPr>
              <w:t>评议内容</w:t>
            </w:r>
          </w:p>
        </w:tc>
        <w:tc>
          <w:tcPr>
            <w:tcW w:w="970" w:type="pct"/>
            <w:vAlign w:val="center"/>
          </w:tcPr>
          <w:p w:rsidR="00A03778" w:rsidRPr="00A03778" w:rsidRDefault="00A03778" w:rsidP="00A03778">
            <w:pPr>
              <w:ind w:left="44" w:hanging="44"/>
              <w:jc w:val="center"/>
              <w:rPr>
                <w:rFonts w:asciiTheme="majorEastAsia" w:eastAsiaTheme="majorEastAsia" w:hAnsiTheme="majorEastAsia"/>
                <w:b/>
                <w:sz w:val="24"/>
              </w:rPr>
            </w:pPr>
            <w:r w:rsidRPr="00A03778">
              <w:rPr>
                <w:rFonts w:asciiTheme="majorEastAsia" w:eastAsiaTheme="majorEastAsia" w:hAnsiTheme="majorEastAsia"/>
                <w:b/>
              </w:rPr>
              <w:t>评议结果</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1</w:t>
            </w:r>
          </w:p>
        </w:tc>
        <w:tc>
          <w:tcPr>
            <w:tcW w:w="3444" w:type="pct"/>
            <w:vAlign w:val="center"/>
          </w:tcPr>
          <w:p w:rsidR="00A03778" w:rsidRPr="00A03778" w:rsidRDefault="00A03778" w:rsidP="00A03778">
            <w:pPr>
              <w:rPr>
                <w:rFonts w:asciiTheme="majorEastAsia" w:eastAsiaTheme="majorEastAsia" w:hAnsiTheme="majorEastAsia"/>
                <w:sz w:val="24"/>
              </w:rPr>
            </w:pPr>
            <w:r w:rsidRPr="00A03778">
              <w:rPr>
                <w:rFonts w:asciiTheme="majorEastAsia" w:eastAsiaTheme="majorEastAsia" w:hAnsiTheme="majorEastAsia" w:hint="eastAsia"/>
                <w:szCs w:val="21"/>
              </w:rPr>
              <w:t>按照招标文件的格式详细填写“投标函”</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2</w:t>
            </w:r>
          </w:p>
        </w:tc>
        <w:tc>
          <w:tcPr>
            <w:tcW w:w="3444" w:type="pct"/>
            <w:vAlign w:val="center"/>
          </w:tcPr>
          <w:p w:rsidR="00A03778" w:rsidRPr="00A03778" w:rsidRDefault="00A03778" w:rsidP="00A03778">
            <w:pPr>
              <w:rPr>
                <w:rFonts w:asciiTheme="majorEastAsia" w:eastAsiaTheme="majorEastAsia" w:hAnsiTheme="majorEastAsia"/>
              </w:rPr>
            </w:pPr>
            <w:r w:rsidRPr="00A03778">
              <w:rPr>
                <w:rFonts w:asciiTheme="majorEastAsia" w:eastAsiaTheme="majorEastAsia" w:hAnsiTheme="majorEastAsia" w:hint="eastAsia"/>
                <w:szCs w:val="21"/>
              </w:rPr>
              <w:t>按照招标文件的格式详细填写“</w:t>
            </w:r>
            <w:r w:rsidRPr="00A03778">
              <w:rPr>
                <w:rFonts w:asciiTheme="majorEastAsia" w:eastAsiaTheme="majorEastAsia" w:hAnsiTheme="majorEastAsia" w:hint="eastAsia"/>
              </w:rPr>
              <w:t>政府采购投标及履约承诺函</w:t>
            </w:r>
            <w:r w:rsidRPr="00A03778">
              <w:rPr>
                <w:rFonts w:asciiTheme="majorEastAsia" w:eastAsiaTheme="majorEastAsia" w:hAnsiTheme="majorEastAsia" w:hint="eastAsia"/>
                <w:szCs w:val="21"/>
              </w:rPr>
              <w:t>”</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3</w:t>
            </w:r>
          </w:p>
        </w:tc>
        <w:tc>
          <w:tcPr>
            <w:tcW w:w="3444" w:type="pct"/>
            <w:vAlign w:val="center"/>
          </w:tcPr>
          <w:p w:rsidR="00A03778" w:rsidRPr="00A03778" w:rsidRDefault="00A03778" w:rsidP="00A03778">
            <w:pPr>
              <w:rPr>
                <w:rFonts w:asciiTheme="majorEastAsia" w:eastAsiaTheme="majorEastAsia" w:hAnsiTheme="majorEastAsia"/>
              </w:rPr>
            </w:pPr>
            <w:r w:rsidRPr="00A03778">
              <w:rPr>
                <w:rFonts w:asciiTheme="majorEastAsia" w:eastAsiaTheme="majorEastAsia" w:hAnsiTheme="majorEastAsia" w:hint="eastAsia"/>
              </w:rPr>
              <w:t>开标一览表未出现无报价、报价为零或有选择性报价的</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4</w:t>
            </w:r>
          </w:p>
        </w:tc>
        <w:tc>
          <w:tcPr>
            <w:tcW w:w="3444" w:type="pct"/>
            <w:vAlign w:val="center"/>
          </w:tcPr>
          <w:p w:rsidR="00A03778" w:rsidRPr="00A03778" w:rsidRDefault="00A03778" w:rsidP="00A03778">
            <w:pPr>
              <w:rPr>
                <w:rFonts w:asciiTheme="majorEastAsia" w:eastAsiaTheme="majorEastAsia" w:hAnsiTheme="majorEastAsia"/>
              </w:rPr>
            </w:pPr>
            <w:r w:rsidRPr="00A03778">
              <w:rPr>
                <w:rFonts w:asciiTheme="majorEastAsia" w:eastAsiaTheme="majorEastAsia" w:hAnsiTheme="majorEastAsia" w:hint="eastAsia"/>
              </w:rPr>
              <w:t>投标总价</w:t>
            </w:r>
            <w:r w:rsidRPr="00A03778">
              <w:rPr>
                <w:rFonts w:asciiTheme="majorEastAsia" w:eastAsiaTheme="majorEastAsia" w:hAnsiTheme="majorEastAsia" w:hint="eastAsia"/>
                <w:szCs w:val="21"/>
              </w:rPr>
              <w:t>或分项报价</w:t>
            </w:r>
            <w:r w:rsidRPr="00A03778">
              <w:rPr>
                <w:rFonts w:asciiTheme="majorEastAsia" w:eastAsiaTheme="majorEastAsia" w:hAnsiTheme="majorEastAsia" w:hint="eastAsia"/>
              </w:rPr>
              <w:t>未超过预算控制金额</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5</w:t>
            </w:r>
          </w:p>
        </w:tc>
        <w:tc>
          <w:tcPr>
            <w:tcW w:w="3444" w:type="pct"/>
            <w:vAlign w:val="center"/>
          </w:tcPr>
          <w:p w:rsidR="00A03778" w:rsidRPr="00A03778" w:rsidRDefault="00A03778" w:rsidP="00A03778">
            <w:pPr>
              <w:rPr>
                <w:rFonts w:asciiTheme="majorEastAsia" w:eastAsiaTheme="majorEastAsia" w:hAnsiTheme="majorEastAsia"/>
              </w:rPr>
            </w:pPr>
            <w:r w:rsidRPr="00A03778">
              <w:rPr>
                <w:rFonts w:asciiTheme="majorEastAsia" w:eastAsiaTheme="majorEastAsia" w:hAnsiTheme="majorEastAsia"/>
                <w:szCs w:val="21"/>
              </w:rPr>
              <w:t>实质性满足招标文件要求</w:t>
            </w:r>
            <w:r w:rsidRPr="00A03778">
              <w:rPr>
                <w:rFonts w:asciiTheme="majorEastAsia" w:eastAsiaTheme="majorEastAsia" w:hAnsiTheme="majorEastAsia" w:hint="eastAsia"/>
                <w:szCs w:val="21"/>
              </w:rPr>
              <w:t>和条件</w:t>
            </w:r>
            <w:r w:rsidRPr="00A03778">
              <w:rPr>
                <w:rFonts w:asciiTheme="majorEastAsia" w:eastAsiaTheme="majorEastAsia" w:hAnsiTheme="majorEastAsia"/>
                <w:szCs w:val="21"/>
              </w:rPr>
              <w:t>（</w:t>
            </w:r>
            <w:r w:rsidRPr="00A03778">
              <w:rPr>
                <w:rFonts w:asciiTheme="majorEastAsia" w:eastAsiaTheme="majorEastAsia" w:hAnsiTheme="majorEastAsia" w:hint="eastAsia"/>
              </w:rPr>
              <w:t>不可偏离项检查</w:t>
            </w:r>
            <w:r w:rsidRPr="00A03778">
              <w:rPr>
                <w:rFonts w:asciiTheme="majorEastAsia" w:eastAsiaTheme="majorEastAsia" w:hAnsiTheme="majorEastAsia"/>
                <w:szCs w:val="21"/>
              </w:rPr>
              <w:t>）</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6</w:t>
            </w:r>
          </w:p>
        </w:tc>
        <w:tc>
          <w:tcPr>
            <w:tcW w:w="3444"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szCs w:val="21"/>
              </w:rPr>
              <w:t>投标文件载明的项目服务期</w:t>
            </w:r>
            <w:r w:rsidRPr="00A03778">
              <w:rPr>
                <w:rFonts w:asciiTheme="majorEastAsia" w:eastAsiaTheme="majorEastAsia" w:hAnsiTheme="majorEastAsia" w:hint="eastAsia"/>
                <w:szCs w:val="21"/>
              </w:rPr>
              <w:t>符合</w:t>
            </w:r>
            <w:r w:rsidRPr="00A03778">
              <w:rPr>
                <w:rFonts w:asciiTheme="majorEastAsia" w:eastAsiaTheme="majorEastAsia" w:hAnsiTheme="majorEastAsia"/>
                <w:szCs w:val="21"/>
              </w:rPr>
              <w:t>招标文件规定的期限</w:t>
            </w:r>
            <w:r w:rsidRPr="00A03778">
              <w:rPr>
                <w:rFonts w:asciiTheme="majorEastAsia" w:eastAsiaTheme="majorEastAsia" w:hAnsiTheme="majorEastAsia" w:hint="eastAsia"/>
                <w:szCs w:val="21"/>
              </w:rPr>
              <w:t>（以开标一览表为准）</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7</w:t>
            </w:r>
          </w:p>
        </w:tc>
        <w:tc>
          <w:tcPr>
            <w:tcW w:w="3444" w:type="pct"/>
            <w:vAlign w:val="center"/>
          </w:tcPr>
          <w:p w:rsidR="00A03778" w:rsidRPr="00A03778" w:rsidRDefault="00A03778" w:rsidP="00A03778">
            <w:pPr>
              <w:jc w:val="left"/>
              <w:rPr>
                <w:rFonts w:asciiTheme="majorEastAsia" w:eastAsiaTheme="majorEastAsia" w:hAnsiTheme="majorEastAsia"/>
              </w:rPr>
            </w:pPr>
            <w:r w:rsidRPr="00A03778">
              <w:rPr>
                <w:rFonts w:asciiTheme="majorEastAsia" w:eastAsiaTheme="majorEastAsia" w:hAnsiTheme="majorEastAsia" w:hint="eastAsia"/>
                <w:szCs w:val="21"/>
              </w:rPr>
              <w:t>《技术偏离表》和《商务偏离表》已提交</w:t>
            </w:r>
          </w:p>
        </w:tc>
        <w:tc>
          <w:tcPr>
            <w:tcW w:w="970" w:type="pct"/>
            <w:vAlign w:val="center"/>
          </w:tcPr>
          <w:p w:rsidR="00A03778" w:rsidRPr="00A03778" w:rsidRDefault="00A03778" w:rsidP="00A03778">
            <w:pPr>
              <w:ind w:left="57"/>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8</w:t>
            </w:r>
          </w:p>
        </w:tc>
        <w:tc>
          <w:tcPr>
            <w:tcW w:w="3444" w:type="pct"/>
            <w:vAlign w:val="center"/>
          </w:tcPr>
          <w:p w:rsidR="00A03778" w:rsidRPr="00A03778" w:rsidRDefault="00A03778" w:rsidP="00A03778">
            <w:pPr>
              <w:rPr>
                <w:rFonts w:asciiTheme="majorEastAsia" w:eastAsiaTheme="majorEastAsia" w:hAnsiTheme="majorEastAsia"/>
              </w:rPr>
            </w:pPr>
            <w:r w:rsidRPr="00A03778">
              <w:rPr>
                <w:rFonts w:asciiTheme="majorEastAsia" w:eastAsiaTheme="majorEastAsia" w:hAnsiTheme="majorEastAsia" w:hint="eastAsia"/>
              </w:rPr>
              <w:t>“否决性条款”列明的其他情况</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合格/不合格</w:t>
            </w:r>
          </w:p>
        </w:tc>
      </w:tr>
      <w:tr w:rsidR="00A03778" w:rsidRPr="00A03778" w:rsidTr="00774B2D">
        <w:trPr>
          <w:trHeight w:val="340"/>
          <w:jc w:val="center"/>
        </w:trPr>
        <w:tc>
          <w:tcPr>
            <w:tcW w:w="586" w:type="pct"/>
            <w:vAlign w:val="center"/>
          </w:tcPr>
          <w:p w:rsidR="00A03778" w:rsidRPr="00A03778" w:rsidRDefault="00A03778" w:rsidP="00A03778">
            <w:pPr>
              <w:ind w:left="57"/>
              <w:jc w:val="center"/>
              <w:rPr>
                <w:rFonts w:asciiTheme="majorEastAsia" w:eastAsiaTheme="majorEastAsia" w:hAnsiTheme="majorEastAsia"/>
              </w:rPr>
            </w:pPr>
            <w:r w:rsidRPr="00A03778">
              <w:rPr>
                <w:rFonts w:asciiTheme="majorEastAsia" w:eastAsiaTheme="majorEastAsia" w:hAnsiTheme="majorEastAsia" w:hint="eastAsia"/>
              </w:rPr>
              <w:t>9</w:t>
            </w:r>
          </w:p>
        </w:tc>
        <w:tc>
          <w:tcPr>
            <w:tcW w:w="3444"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szCs w:val="21"/>
              </w:rPr>
              <w:t>结论</w:t>
            </w:r>
          </w:p>
        </w:tc>
        <w:tc>
          <w:tcPr>
            <w:tcW w:w="970"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通过/不通过</w:t>
            </w:r>
          </w:p>
        </w:tc>
      </w:tr>
    </w:tbl>
    <w:p w:rsidR="00A03778" w:rsidRPr="00A03778" w:rsidRDefault="00A03778" w:rsidP="00A03778">
      <w:pPr>
        <w:spacing w:line="34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2、评分表</w:t>
      </w:r>
    </w:p>
    <w:tbl>
      <w:tblPr>
        <w:tblW w:w="48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702"/>
        <w:gridCol w:w="1560"/>
        <w:gridCol w:w="889"/>
        <w:gridCol w:w="1187"/>
        <w:gridCol w:w="3643"/>
      </w:tblGrid>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序号</w:t>
            </w:r>
          </w:p>
        </w:tc>
        <w:tc>
          <w:tcPr>
            <w:tcW w:w="2508" w:type="pct"/>
            <w:gridSpan w:val="4"/>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评分项</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权重</w:t>
            </w:r>
          </w:p>
        </w:tc>
      </w:tr>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b/>
                <w:szCs w:val="21"/>
              </w:rPr>
              <w:t>1</w:t>
            </w:r>
          </w:p>
        </w:tc>
        <w:tc>
          <w:tcPr>
            <w:tcW w:w="2508" w:type="pct"/>
            <w:gridSpan w:val="4"/>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价格</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50</w:t>
            </w:r>
          </w:p>
        </w:tc>
      </w:tr>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szCs w:val="21"/>
              </w:rPr>
            </w:pPr>
          </w:p>
        </w:tc>
        <w:tc>
          <w:tcPr>
            <w:tcW w:w="4614" w:type="pct"/>
            <w:gridSpan w:val="5"/>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hint="eastAsia"/>
                <w:szCs w:val="21"/>
              </w:rPr>
              <w:t>投标报价价格分=（评标基准价/投标报价）×50。</w:t>
            </w:r>
          </w:p>
          <w:p w:rsidR="00A03778" w:rsidRPr="00A03778" w:rsidRDefault="00A03778" w:rsidP="00A03778">
            <w:pPr>
              <w:jc w:val="left"/>
              <w:rPr>
                <w:rFonts w:asciiTheme="majorEastAsia" w:eastAsiaTheme="majorEastAsia" w:hAnsiTheme="majorEastAsia"/>
                <w:szCs w:val="21"/>
              </w:rPr>
            </w:pPr>
            <w:r w:rsidRPr="00A03778">
              <w:rPr>
                <w:rFonts w:asciiTheme="majorEastAsia" w:eastAsiaTheme="majorEastAsia" w:hAnsiTheme="majorEastAsia" w:hint="eastAsia"/>
                <w:szCs w:val="21"/>
              </w:rPr>
              <w:t>评标基准价为满足招标文件要求且投标价格最低的投标报价；</w:t>
            </w:r>
          </w:p>
        </w:tc>
      </w:tr>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b/>
                <w:szCs w:val="21"/>
              </w:rPr>
              <w:t>2</w:t>
            </w:r>
          </w:p>
        </w:tc>
        <w:tc>
          <w:tcPr>
            <w:tcW w:w="2508" w:type="pct"/>
            <w:gridSpan w:val="4"/>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技术部分</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23</w:t>
            </w:r>
          </w:p>
        </w:tc>
      </w:tr>
      <w:tr w:rsidR="00A03778" w:rsidRPr="00A03778" w:rsidTr="00774B2D">
        <w:trPr>
          <w:jc w:val="center"/>
        </w:trPr>
        <w:tc>
          <w:tcPr>
            <w:tcW w:w="386" w:type="pct"/>
            <w:vMerge w:val="restart"/>
            <w:vAlign w:val="center"/>
          </w:tcPr>
          <w:p w:rsidR="00A03778" w:rsidRPr="00A03778" w:rsidRDefault="00A03778" w:rsidP="00A03778">
            <w:pPr>
              <w:jc w:val="center"/>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序号</w:t>
            </w:r>
          </w:p>
        </w:tc>
        <w:tc>
          <w:tcPr>
            <w:tcW w:w="902"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评分因素</w:t>
            </w:r>
          </w:p>
        </w:tc>
        <w:tc>
          <w:tcPr>
            <w:tcW w:w="514"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权重</w:t>
            </w:r>
          </w:p>
        </w:tc>
        <w:tc>
          <w:tcPr>
            <w:tcW w:w="6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评分方式</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评分准则</w:t>
            </w:r>
          </w:p>
        </w:tc>
      </w:tr>
      <w:tr w:rsidR="00A03778" w:rsidRPr="00A03778" w:rsidTr="00774B2D">
        <w:trPr>
          <w:jc w:val="center"/>
        </w:trPr>
        <w:tc>
          <w:tcPr>
            <w:tcW w:w="386" w:type="pct"/>
            <w:vMerge/>
            <w:vAlign w:val="center"/>
          </w:tcPr>
          <w:p w:rsidR="00A03778" w:rsidRPr="00A03778" w:rsidRDefault="00A03778" w:rsidP="00A03778">
            <w:pPr>
              <w:jc w:val="center"/>
              <w:outlineLvl w:val="0"/>
              <w:rPr>
                <w:rFonts w:asciiTheme="majorEastAsia" w:eastAsiaTheme="majorEastAsia" w:hAnsiTheme="majorEastAsia"/>
                <w:szCs w:val="21"/>
              </w:rPr>
            </w:pPr>
            <w:bookmarkStart w:id="12" w:name="OLE_LINK154"/>
            <w:bookmarkStart w:id="13" w:name="OLE_LINK155"/>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1</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cs="宋体" w:hint="eastAsia"/>
                <w:szCs w:val="21"/>
              </w:rPr>
              <w:t>技术规格偏离情况</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10</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hint="eastAsia"/>
              </w:rPr>
              <w:t>投标人应如实填写《技术偏离表》，评审委员会根据技术需求参数响应情况进行打分，各项技术参数指标及要求全部满足的得100%分；打“▲”条款是重要技术参数条款，每负偏离一项扣20%分；其余一般性参数，每负偏离一项扣5%分，扣完为止。</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2</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对需维护设备的认识与理解</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5</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ind w:leftChars="-37" w:left="-78" w:rightChars="-35" w:right="-73"/>
              <w:rPr>
                <w:rFonts w:asciiTheme="majorEastAsia" w:eastAsiaTheme="majorEastAsia" w:hAnsiTheme="majorEastAsia" w:cs="宋体"/>
                <w:szCs w:val="21"/>
              </w:rPr>
            </w:pPr>
            <w:r w:rsidRPr="00A03778">
              <w:rPr>
                <w:rFonts w:asciiTheme="majorEastAsia" w:eastAsiaTheme="majorEastAsia" w:hAnsiTheme="majorEastAsia" w:cs="宋体" w:hint="eastAsia"/>
                <w:szCs w:val="21"/>
              </w:rPr>
              <w:t>按照投标文件中对网络的拓扑、走线、设备布置以及整体网络的配置情况的熟悉程度进行横向比较并排序：第一名得100%，第二名得80%，第三名得60%，第四名得40%，第五名得20%，未提供和其他不得分。</w:t>
            </w:r>
          </w:p>
        </w:tc>
      </w:tr>
      <w:tr w:rsidR="00A03778" w:rsidRPr="00A03778" w:rsidTr="00774B2D">
        <w:trPr>
          <w:jc w:val="center"/>
        </w:trPr>
        <w:tc>
          <w:tcPr>
            <w:tcW w:w="386" w:type="pct"/>
            <w:vMerge/>
            <w:vAlign w:val="center"/>
          </w:tcPr>
          <w:p w:rsidR="00A03778" w:rsidRPr="00A03778" w:rsidRDefault="00A03778" w:rsidP="00A03778">
            <w:pPr>
              <w:jc w:val="center"/>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3</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质量保障措施（针对项目实施的安全性和保密性）</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3</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cs="宋体" w:hint="eastAsia"/>
                <w:szCs w:val="21"/>
              </w:rPr>
              <w:t>按照投标文件响应情况进行</w:t>
            </w:r>
            <w:bookmarkStart w:id="14" w:name="OLE_LINK144"/>
            <w:bookmarkStart w:id="15" w:name="OLE_LINK145"/>
            <w:r w:rsidRPr="00A03778">
              <w:rPr>
                <w:rFonts w:asciiTheme="majorEastAsia" w:eastAsiaTheme="majorEastAsia" w:hAnsiTheme="majorEastAsia" w:cs="宋体" w:hint="eastAsia"/>
                <w:szCs w:val="21"/>
              </w:rPr>
              <w:t>横向比较并排序：第一名得100%，第二名得80%，第三名得60%，第四名得40%，第五名得20%，未提供和其他不得分。</w:t>
            </w:r>
            <w:bookmarkEnd w:id="14"/>
            <w:bookmarkEnd w:id="15"/>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4</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突发事件处理、应急预案及措施</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3</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cs="宋体" w:hint="eastAsia"/>
                <w:szCs w:val="21"/>
              </w:rPr>
              <w:t>按照投标文件响应情况进行横向比较并排序：第一名得100%，第二名得80%，第三名得60%，第四名得40%，第五名得20%，未提供和其他不得分。</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5</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违约承诺</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2</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cs="宋体" w:hint="eastAsia"/>
                <w:szCs w:val="21"/>
              </w:rPr>
              <w:t>按照投标文件响应情况进行横向比较并排序：第一名得100%，第二名得80%，第三名得60%，第四名得40%，第五名得20%，未提供和其他不得分。</w:t>
            </w:r>
          </w:p>
        </w:tc>
      </w:tr>
      <w:bookmarkEnd w:id="12"/>
      <w:bookmarkEnd w:id="13"/>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b/>
                <w:szCs w:val="21"/>
              </w:rPr>
              <w:t>3</w:t>
            </w:r>
          </w:p>
        </w:tc>
        <w:tc>
          <w:tcPr>
            <w:tcW w:w="2508" w:type="pct"/>
            <w:gridSpan w:val="4"/>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综合实力部分</w:t>
            </w:r>
          </w:p>
        </w:tc>
        <w:tc>
          <w:tcPr>
            <w:tcW w:w="2106" w:type="pct"/>
            <w:vAlign w:val="center"/>
          </w:tcPr>
          <w:p w:rsidR="00A03778" w:rsidRPr="00A03778" w:rsidRDefault="00A03778" w:rsidP="00A03778">
            <w:pPr>
              <w:jc w:val="center"/>
              <w:rPr>
                <w:rFonts w:asciiTheme="majorEastAsia" w:eastAsiaTheme="majorEastAsia" w:hAnsiTheme="majorEastAsia" w:cs="宋体"/>
                <w:b/>
                <w:szCs w:val="21"/>
              </w:rPr>
            </w:pPr>
            <w:r w:rsidRPr="00A03778">
              <w:rPr>
                <w:rFonts w:asciiTheme="majorEastAsia" w:eastAsiaTheme="majorEastAsia" w:hAnsiTheme="majorEastAsia" w:cs="宋体" w:hint="eastAsia"/>
                <w:b/>
                <w:szCs w:val="21"/>
              </w:rPr>
              <w:t>22</w:t>
            </w:r>
          </w:p>
        </w:tc>
      </w:tr>
      <w:tr w:rsidR="00A03778" w:rsidRPr="00A03778" w:rsidTr="00774B2D">
        <w:trPr>
          <w:jc w:val="center"/>
        </w:trPr>
        <w:tc>
          <w:tcPr>
            <w:tcW w:w="386" w:type="pct"/>
            <w:vMerge w:val="restart"/>
            <w:vAlign w:val="center"/>
          </w:tcPr>
          <w:p w:rsidR="00A03778" w:rsidRPr="00A03778" w:rsidRDefault="00A03778" w:rsidP="00A03778">
            <w:pPr>
              <w:jc w:val="center"/>
              <w:outlineLvl w:val="0"/>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序号</w:t>
            </w:r>
          </w:p>
        </w:tc>
        <w:tc>
          <w:tcPr>
            <w:tcW w:w="902"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评分因素</w:t>
            </w:r>
          </w:p>
        </w:tc>
        <w:tc>
          <w:tcPr>
            <w:tcW w:w="514"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权重</w:t>
            </w:r>
          </w:p>
        </w:tc>
        <w:tc>
          <w:tcPr>
            <w:tcW w:w="6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评分方式</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评分准则</w:t>
            </w:r>
          </w:p>
        </w:tc>
      </w:tr>
      <w:tr w:rsidR="00A03778" w:rsidRPr="00A03778" w:rsidTr="00774B2D">
        <w:trPr>
          <w:jc w:val="center"/>
        </w:trPr>
        <w:tc>
          <w:tcPr>
            <w:tcW w:w="386" w:type="pct"/>
            <w:vMerge/>
            <w:vAlign w:val="center"/>
          </w:tcPr>
          <w:p w:rsidR="00A03778" w:rsidRPr="00A03778" w:rsidRDefault="00A03778" w:rsidP="00A03778">
            <w:pPr>
              <w:jc w:val="center"/>
              <w:outlineLvl w:val="0"/>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1</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近三年业绩</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5</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ind w:leftChars="-37" w:left="-78" w:rightChars="-35" w:right="-73"/>
              <w:rPr>
                <w:rFonts w:asciiTheme="majorEastAsia" w:eastAsiaTheme="majorEastAsia" w:hAnsiTheme="majorEastAsia" w:cs="宋体"/>
                <w:szCs w:val="21"/>
              </w:rPr>
            </w:pPr>
            <w:r w:rsidRPr="00A03778">
              <w:rPr>
                <w:rFonts w:asciiTheme="majorEastAsia" w:eastAsiaTheme="majorEastAsia" w:hAnsiTheme="majorEastAsia" w:cs="宋体" w:hint="eastAsia"/>
                <w:szCs w:val="21"/>
              </w:rPr>
              <w:t>2016年1月至投标截止日具有</w:t>
            </w:r>
            <w:r w:rsidRPr="00A03778">
              <w:rPr>
                <w:rFonts w:asciiTheme="majorEastAsia" w:eastAsiaTheme="majorEastAsia" w:hAnsiTheme="majorEastAsia" w:hint="eastAsia"/>
              </w:rPr>
              <w:t>同类业绩</w:t>
            </w:r>
            <w:r w:rsidRPr="00A03778">
              <w:rPr>
                <w:rFonts w:asciiTheme="majorEastAsia" w:eastAsiaTheme="majorEastAsia" w:hAnsiTheme="majorEastAsia" w:cs="宋体" w:hint="eastAsia"/>
                <w:szCs w:val="21"/>
              </w:rPr>
              <w:t>，每提供一个得20%分，满分不超过100%分。提供合同复印件加盖公章。不提供或无法辨别的，不得分。</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2</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拟安排的项目负责人情况（</w:t>
            </w:r>
            <w:bookmarkStart w:id="16" w:name="OLE_LINK148"/>
            <w:bookmarkStart w:id="17" w:name="OLE_LINK149"/>
            <w:r w:rsidRPr="00A03778">
              <w:rPr>
                <w:rFonts w:asciiTheme="majorEastAsia" w:eastAsiaTheme="majorEastAsia" w:hAnsiTheme="majorEastAsia" w:hint="eastAsia"/>
                <w:szCs w:val="21"/>
              </w:rPr>
              <w:t>仅限一人</w:t>
            </w:r>
            <w:bookmarkEnd w:id="16"/>
            <w:bookmarkEnd w:id="17"/>
            <w:r w:rsidRPr="00A03778">
              <w:rPr>
                <w:rFonts w:asciiTheme="majorEastAsia" w:eastAsiaTheme="majorEastAsia" w:hAnsiTheme="majorEastAsia" w:hint="eastAsia"/>
                <w:szCs w:val="21"/>
              </w:rPr>
              <w:t>）</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5</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ind w:leftChars="-30" w:left="-63" w:rightChars="-42" w:right="-88"/>
              <w:rPr>
                <w:rFonts w:asciiTheme="majorEastAsia" w:eastAsiaTheme="majorEastAsia" w:hAnsiTheme="majorEastAsia"/>
                <w:szCs w:val="21"/>
              </w:rPr>
            </w:pPr>
            <w:r w:rsidRPr="00A03778">
              <w:rPr>
                <w:rFonts w:asciiTheme="majorEastAsia" w:eastAsiaTheme="majorEastAsia" w:hAnsiTheme="majorEastAsia" w:hint="eastAsia"/>
                <w:szCs w:val="21"/>
              </w:rPr>
              <w:t>考察内容：拟安排的项目负责人具有H3CSE认证资质，并且提供相关资质文件和社保部门出具的投标人为其缴交社保（2019年3-5月）证明文件复印件盖</w:t>
            </w:r>
            <w:bookmarkStart w:id="18" w:name="OLE_LINK146"/>
            <w:bookmarkStart w:id="19" w:name="OLE_LINK147"/>
            <w:r w:rsidRPr="00A03778">
              <w:rPr>
                <w:rFonts w:asciiTheme="majorEastAsia" w:eastAsiaTheme="majorEastAsia" w:hAnsiTheme="majorEastAsia" w:hint="eastAsia"/>
                <w:szCs w:val="21"/>
              </w:rPr>
              <w:t>投标人</w:t>
            </w:r>
            <w:bookmarkEnd w:id="18"/>
            <w:bookmarkEnd w:id="19"/>
            <w:r w:rsidRPr="00A03778">
              <w:rPr>
                <w:rFonts w:asciiTheme="majorEastAsia" w:eastAsiaTheme="majorEastAsia" w:hAnsiTheme="majorEastAsia" w:hint="eastAsia"/>
                <w:szCs w:val="21"/>
              </w:rPr>
              <w:t>公章的得满分，否则不得分。</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3</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拟安排的项目团队成员（项目负责人除外）情况</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8</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ind w:leftChars="-37" w:left="-78" w:rightChars="-35" w:right="-73"/>
              <w:rPr>
                <w:rFonts w:asciiTheme="majorEastAsia" w:eastAsiaTheme="majorEastAsia" w:hAnsiTheme="majorEastAsia" w:cs="宋体"/>
                <w:szCs w:val="21"/>
              </w:rPr>
            </w:pPr>
            <w:r w:rsidRPr="00A03778">
              <w:rPr>
                <w:rFonts w:asciiTheme="majorEastAsia" w:eastAsiaTheme="majorEastAsia" w:hAnsiTheme="majorEastAsia" w:cs="宋体" w:hint="eastAsia"/>
                <w:szCs w:val="21"/>
              </w:rPr>
              <w:t>团队成员总人数要求至少4人，未达到人数要求的，本项不得分。</w:t>
            </w:r>
          </w:p>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cs="宋体" w:hint="eastAsia"/>
                <w:szCs w:val="21"/>
              </w:rPr>
              <w:t>在此基础上根据团队成员的专业（机电类、计算机类等与项目相关的专业）、特长、项目经验、第三方对项目经验的评价等内容进行横向比较并排序：第一名得100%，第二名得80%，第三名得60%，第四名得40%，第五名得20%，未提供和其他不得分。提供相关证明文件和社保部门出具的投标人为其缴交社保（2019年3-5月）证明文件复印件盖</w:t>
            </w:r>
            <w:r w:rsidRPr="00A03778">
              <w:rPr>
                <w:rFonts w:asciiTheme="majorEastAsia" w:eastAsiaTheme="majorEastAsia" w:hAnsiTheme="majorEastAsia" w:hint="eastAsia"/>
                <w:szCs w:val="21"/>
              </w:rPr>
              <w:t>投标人</w:t>
            </w:r>
            <w:r w:rsidRPr="00A03778">
              <w:rPr>
                <w:rFonts w:asciiTheme="majorEastAsia" w:eastAsiaTheme="majorEastAsia" w:hAnsiTheme="majorEastAsia" w:cs="宋体" w:hint="eastAsia"/>
                <w:szCs w:val="21"/>
              </w:rPr>
              <w:t>公章。</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4</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项目拟使用的车辆（场地、工具、机器）情况</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2</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hint="eastAsia"/>
                <w:szCs w:val="21"/>
              </w:rPr>
              <w:t>考察拟使用的车辆（场地、工具、机器）情况（自有、租赁均可），要求提供发票（行驶证）等作为证明资料，一般采取客观化评分。</w:t>
            </w:r>
          </w:p>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hint="eastAsia"/>
                <w:szCs w:val="21"/>
              </w:rPr>
              <w:t>不得以自有或租赁区别对待。</w:t>
            </w:r>
          </w:p>
        </w:tc>
      </w:tr>
      <w:tr w:rsidR="00A03778" w:rsidRPr="00A03778" w:rsidTr="00774B2D">
        <w:trPr>
          <w:jc w:val="center"/>
        </w:trPr>
        <w:tc>
          <w:tcPr>
            <w:tcW w:w="386" w:type="pct"/>
            <w:vMerge/>
            <w:vAlign w:val="center"/>
          </w:tcPr>
          <w:p w:rsidR="00A03778" w:rsidRPr="00A03778" w:rsidRDefault="00A03778" w:rsidP="00A03778">
            <w:pPr>
              <w:jc w:val="center"/>
              <w:outlineLvl w:val="2"/>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5</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服务便利性</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2</w:t>
            </w:r>
          </w:p>
        </w:tc>
        <w:tc>
          <w:tcPr>
            <w:tcW w:w="686" w:type="pct"/>
            <w:vAlign w:val="center"/>
          </w:tcPr>
          <w:p w:rsidR="00A03778" w:rsidRPr="00A03778" w:rsidRDefault="00A03778" w:rsidP="00A03778">
            <w:pPr>
              <w:jc w:val="center"/>
              <w:rPr>
                <w:rFonts w:asciiTheme="majorEastAsia" w:eastAsiaTheme="majorEastAsia" w:hAnsiTheme="majorEastAsia"/>
              </w:rPr>
            </w:pPr>
            <w:r w:rsidRPr="00A03778">
              <w:rPr>
                <w:rFonts w:asciiTheme="majorEastAsia" w:eastAsiaTheme="majorEastAsia" w:hAnsiTheme="majorEastAsia" w:hint="eastAsia"/>
                <w:szCs w:val="21"/>
              </w:rPr>
              <w:t>专家打分</w:t>
            </w:r>
          </w:p>
        </w:tc>
        <w:tc>
          <w:tcPr>
            <w:tcW w:w="2106" w:type="pct"/>
            <w:vAlign w:val="center"/>
          </w:tcPr>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hint="eastAsia"/>
                <w:szCs w:val="21"/>
              </w:rPr>
              <w:t>深圳单位或非深圳单位但在深圳市有合法注册的分支机构等机构的，得满分（深圳单位提供营业证照复印件，非深圳单位同时提供分支机构等机构的营业证照复印件，原件备查）；否则不得分。</w:t>
            </w:r>
          </w:p>
        </w:tc>
      </w:tr>
      <w:tr w:rsidR="00A03778" w:rsidRPr="00A03778" w:rsidTr="00774B2D">
        <w:trPr>
          <w:jc w:val="center"/>
        </w:trPr>
        <w:tc>
          <w:tcPr>
            <w:tcW w:w="3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b/>
                <w:szCs w:val="21"/>
              </w:rPr>
              <w:t>4</w:t>
            </w:r>
          </w:p>
        </w:tc>
        <w:tc>
          <w:tcPr>
            <w:tcW w:w="2508" w:type="pct"/>
            <w:gridSpan w:val="4"/>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诚信情况</w:t>
            </w:r>
          </w:p>
        </w:tc>
        <w:tc>
          <w:tcPr>
            <w:tcW w:w="2106" w:type="pct"/>
            <w:vAlign w:val="center"/>
          </w:tcPr>
          <w:p w:rsidR="00A03778" w:rsidRPr="00A03778" w:rsidRDefault="00A03778" w:rsidP="00A03778">
            <w:pPr>
              <w:numPr>
                <w:ilvl w:val="12"/>
                <w:numId w:val="0"/>
              </w:numPr>
              <w:autoSpaceDE w:val="0"/>
              <w:autoSpaceDN w:val="0"/>
              <w:adjustRightInd w:val="0"/>
              <w:snapToGrid w:val="0"/>
              <w:jc w:val="center"/>
              <w:textAlignment w:val="baseline"/>
              <w:rPr>
                <w:rFonts w:asciiTheme="majorEastAsia" w:eastAsiaTheme="majorEastAsia" w:hAnsiTheme="majorEastAsia"/>
                <w:b/>
                <w:kern w:val="0"/>
                <w:szCs w:val="21"/>
              </w:rPr>
            </w:pPr>
            <w:r w:rsidRPr="00A03778">
              <w:rPr>
                <w:rFonts w:asciiTheme="majorEastAsia" w:eastAsiaTheme="majorEastAsia" w:hAnsiTheme="majorEastAsia" w:hint="eastAsia"/>
                <w:b/>
                <w:kern w:val="0"/>
                <w:szCs w:val="21"/>
              </w:rPr>
              <w:t>5</w:t>
            </w:r>
          </w:p>
        </w:tc>
      </w:tr>
      <w:tr w:rsidR="00A03778" w:rsidRPr="00A03778" w:rsidTr="00774B2D">
        <w:trPr>
          <w:jc w:val="center"/>
        </w:trPr>
        <w:tc>
          <w:tcPr>
            <w:tcW w:w="386" w:type="pct"/>
            <w:vMerge w:val="restart"/>
            <w:vAlign w:val="center"/>
          </w:tcPr>
          <w:p w:rsidR="00A03778" w:rsidRPr="00A03778" w:rsidRDefault="00A03778" w:rsidP="00A03778">
            <w:pPr>
              <w:jc w:val="center"/>
              <w:rPr>
                <w:rFonts w:asciiTheme="majorEastAsia" w:eastAsiaTheme="majorEastAsia" w:hAnsiTheme="majorEastAsia"/>
                <w:b/>
                <w:szCs w:val="21"/>
              </w:rPr>
            </w:pPr>
          </w:p>
        </w:tc>
        <w:tc>
          <w:tcPr>
            <w:tcW w:w="4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序号</w:t>
            </w:r>
          </w:p>
        </w:tc>
        <w:tc>
          <w:tcPr>
            <w:tcW w:w="902"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评分因素</w:t>
            </w:r>
          </w:p>
        </w:tc>
        <w:tc>
          <w:tcPr>
            <w:tcW w:w="514"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权重</w:t>
            </w:r>
          </w:p>
        </w:tc>
        <w:tc>
          <w:tcPr>
            <w:tcW w:w="68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评分方式</w:t>
            </w:r>
          </w:p>
        </w:tc>
        <w:tc>
          <w:tcPr>
            <w:tcW w:w="2106" w:type="pct"/>
            <w:vAlign w:val="center"/>
          </w:tcPr>
          <w:p w:rsidR="00A03778" w:rsidRPr="00A03778" w:rsidRDefault="00A03778" w:rsidP="00A03778">
            <w:pPr>
              <w:jc w:val="center"/>
              <w:rPr>
                <w:rFonts w:asciiTheme="majorEastAsia" w:eastAsiaTheme="majorEastAsia" w:hAnsiTheme="majorEastAsia"/>
                <w:b/>
                <w:szCs w:val="21"/>
              </w:rPr>
            </w:pPr>
            <w:r w:rsidRPr="00A03778">
              <w:rPr>
                <w:rFonts w:asciiTheme="majorEastAsia" w:eastAsiaTheme="majorEastAsia" w:hAnsiTheme="majorEastAsia" w:hint="eastAsia"/>
                <w:b/>
                <w:szCs w:val="21"/>
              </w:rPr>
              <w:t>评分准则</w:t>
            </w:r>
          </w:p>
        </w:tc>
      </w:tr>
      <w:tr w:rsidR="00A03778" w:rsidRPr="00A03778" w:rsidTr="00774B2D">
        <w:trPr>
          <w:jc w:val="center"/>
        </w:trPr>
        <w:tc>
          <w:tcPr>
            <w:tcW w:w="386" w:type="pct"/>
            <w:vMerge/>
            <w:vAlign w:val="center"/>
          </w:tcPr>
          <w:p w:rsidR="00A03778" w:rsidRPr="00A03778" w:rsidRDefault="00A03778" w:rsidP="00A03778">
            <w:pPr>
              <w:jc w:val="center"/>
              <w:outlineLvl w:val="0"/>
              <w:rPr>
                <w:rFonts w:asciiTheme="majorEastAsia" w:eastAsiaTheme="majorEastAsia" w:hAnsiTheme="majorEastAsia"/>
                <w:szCs w:val="21"/>
              </w:rPr>
            </w:pPr>
          </w:p>
        </w:tc>
        <w:tc>
          <w:tcPr>
            <w:tcW w:w="40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1</w:t>
            </w:r>
          </w:p>
        </w:tc>
        <w:tc>
          <w:tcPr>
            <w:tcW w:w="902"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诚信</w:t>
            </w:r>
          </w:p>
        </w:tc>
        <w:tc>
          <w:tcPr>
            <w:tcW w:w="514"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szCs w:val="21"/>
              </w:rPr>
              <w:t>5</w:t>
            </w:r>
          </w:p>
        </w:tc>
        <w:tc>
          <w:tcPr>
            <w:tcW w:w="686" w:type="pct"/>
            <w:vAlign w:val="center"/>
          </w:tcPr>
          <w:p w:rsidR="00A03778" w:rsidRPr="00A03778" w:rsidRDefault="00A03778" w:rsidP="00A03778">
            <w:pPr>
              <w:jc w:val="center"/>
              <w:rPr>
                <w:rFonts w:asciiTheme="majorEastAsia" w:eastAsiaTheme="majorEastAsia" w:hAnsiTheme="majorEastAsia"/>
                <w:szCs w:val="21"/>
              </w:rPr>
            </w:pPr>
            <w:r w:rsidRPr="00A03778">
              <w:rPr>
                <w:rFonts w:asciiTheme="majorEastAsia" w:eastAsiaTheme="majorEastAsia" w:hAnsiTheme="majorEastAsia" w:hint="eastAsia"/>
                <w:szCs w:val="21"/>
              </w:rPr>
              <w:t>专家打分</w:t>
            </w:r>
          </w:p>
        </w:tc>
        <w:tc>
          <w:tcPr>
            <w:tcW w:w="2106" w:type="pct"/>
          </w:tcPr>
          <w:p w:rsidR="00A03778" w:rsidRPr="00A03778" w:rsidRDefault="00A03778" w:rsidP="00A03778">
            <w:pPr>
              <w:rPr>
                <w:rFonts w:asciiTheme="majorEastAsia" w:eastAsiaTheme="majorEastAsia" w:hAnsiTheme="majorEastAsia" w:cs="宋体"/>
                <w:szCs w:val="21"/>
              </w:rPr>
            </w:pPr>
            <w:r w:rsidRPr="00A03778">
              <w:rPr>
                <w:rFonts w:asciiTheme="majorEastAsia" w:eastAsiaTheme="majorEastAsia" w:hAnsiTheme="majorEastAsia" w:cs="宋体" w:hint="eastAsia"/>
                <w:szCs w:val="21"/>
              </w:rPr>
              <w:t>根据深圳市财政委员会文件《深财购【2013】27号》“深圳市财政会委员关于加强招投标评审环节诚信管理的通知”，存在通知中第一条规定情形但超出法定追诉时效，或情节轻微未给予禁止参与政府采购的行政处罚的，本项得0分，不存在上述情形的，本项得5分。</w:t>
            </w:r>
          </w:p>
          <w:p w:rsidR="00A03778" w:rsidRPr="00A03778" w:rsidRDefault="00A03778" w:rsidP="00A03778">
            <w:pPr>
              <w:rPr>
                <w:rFonts w:asciiTheme="majorEastAsia" w:eastAsiaTheme="majorEastAsia" w:hAnsiTheme="majorEastAsia"/>
                <w:szCs w:val="21"/>
              </w:rPr>
            </w:pPr>
            <w:r w:rsidRPr="00A03778">
              <w:rPr>
                <w:rFonts w:asciiTheme="majorEastAsia" w:eastAsiaTheme="majorEastAsia" w:hAnsiTheme="majorEastAsia" w:cs="宋体" w:hint="eastAsia"/>
                <w:szCs w:val="21"/>
              </w:rPr>
              <w:t>注：提供《诚信承诺函》盖投标人公章（详见“格式十三：诚信承诺函格式”），投标人应对提供的《诚信承诺函》负责（格式必须按照招标文件格式要求，不得作出任何调整或修订，否则视为无效证明文件）。</w:t>
            </w:r>
          </w:p>
        </w:tc>
      </w:tr>
    </w:tbl>
    <w:p w:rsidR="00A03778" w:rsidRPr="00A03778" w:rsidRDefault="00A03778" w:rsidP="00A03778">
      <w:pPr>
        <w:spacing w:line="360" w:lineRule="exact"/>
        <w:ind w:firstLineChars="196" w:firstLine="413"/>
        <w:jc w:val="left"/>
        <w:rPr>
          <w:rFonts w:asciiTheme="majorEastAsia" w:eastAsiaTheme="majorEastAsia" w:hAnsiTheme="majorEastAsia"/>
          <w:szCs w:val="21"/>
        </w:rPr>
      </w:pPr>
      <w:r w:rsidRPr="00A03778">
        <w:rPr>
          <w:rFonts w:asciiTheme="majorEastAsia" w:eastAsiaTheme="majorEastAsia" w:hAnsiTheme="majorEastAsia" w:hint="eastAsia"/>
          <w:b/>
          <w:szCs w:val="21"/>
        </w:rPr>
        <w:t>说明：</w:t>
      </w:r>
      <w:r w:rsidRPr="00A03778">
        <w:rPr>
          <w:rFonts w:asciiTheme="majorEastAsia" w:eastAsiaTheme="majorEastAsia" w:hAnsiTheme="majorEastAsia" w:hint="eastAsia"/>
          <w:szCs w:val="21"/>
        </w:rPr>
        <w:t>1、本评分表中每一栏的得分最高不得超过该项评审指标的分值。2、表中要求提供相关计分证明文件的内容，投标文件中须明确加以说明，未按要求提供相关文件或说明不清楚的按不符合要求处理。</w:t>
      </w:r>
    </w:p>
    <w:p w:rsidR="00A03778" w:rsidRPr="00A03778" w:rsidRDefault="00A03778" w:rsidP="00A03778">
      <w:pPr>
        <w:spacing w:line="34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三、评标及定标程序</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（一）授权评标委员会确定中标单位的方式</w:t>
      </w:r>
    </w:p>
    <w:p w:rsidR="00A03778" w:rsidRPr="00A03778" w:rsidRDefault="00A03778" w:rsidP="00A03778">
      <w:pPr>
        <w:numPr>
          <w:ilvl w:val="0"/>
          <w:numId w:val="5"/>
        </w:numPr>
        <w:spacing w:line="360" w:lineRule="exact"/>
        <w:rPr>
          <w:rFonts w:asciiTheme="majorEastAsia" w:eastAsiaTheme="majorEastAsia" w:hAnsiTheme="majorEastAsia"/>
          <w:b/>
          <w:szCs w:val="21"/>
        </w:rPr>
      </w:pPr>
      <w:r w:rsidRPr="00A03778">
        <w:rPr>
          <w:rFonts w:asciiTheme="majorEastAsia" w:eastAsiaTheme="majorEastAsia" w:hAnsiTheme="majorEastAsia"/>
          <w:b/>
          <w:szCs w:val="21"/>
        </w:rPr>
        <w:t>综合评分法</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1、</w:t>
      </w:r>
      <w:r w:rsidRPr="00A03778">
        <w:rPr>
          <w:rFonts w:asciiTheme="majorEastAsia" w:eastAsiaTheme="majorEastAsia" w:hAnsiTheme="majorEastAsia"/>
          <w:b/>
          <w:szCs w:val="21"/>
        </w:rPr>
        <w:t>符合性检查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（1）</w:t>
      </w:r>
      <w:r w:rsidRPr="00A03778">
        <w:rPr>
          <w:rFonts w:asciiTheme="majorEastAsia" w:eastAsiaTheme="majorEastAsia" w:hAnsiTheme="majorEastAsia"/>
          <w:bCs/>
          <w:szCs w:val="21"/>
        </w:rPr>
        <w:t>评标委员会根据</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符合性检查表》的内容和标准，对所有</w:t>
      </w:r>
      <w:r w:rsidRPr="00A03778">
        <w:rPr>
          <w:rFonts w:asciiTheme="majorEastAsia" w:eastAsiaTheme="majorEastAsia" w:hAnsiTheme="majorEastAsia" w:hint="eastAsia"/>
          <w:bCs/>
          <w:szCs w:val="21"/>
        </w:rPr>
        <w:t>通过资格性核查的</w:t>
      </w:r>
      <w:r w:rsidRPr="00A03778">
        <w:rPr>
          <w:rFonts w:asciiTheme="majorEastAsia" w:eastAsiaTheme="majorEastAsia" w:hAnsiTheme="majorEastAsia"/>
          <w:bCs/>
          <w:szCs w:val="21"/>
        </w:rPr>
        <w:t>投标</w:t>
      </w:r>
      <w:r w:rsidRPr="00A03778">
        <w:rPr>
          <w:rFonts w:asciiTheme="majorEastAsia" w:eastAsiaTheme="majorEastAsia" w:hAnsiTheme="majorEastAsia" w:hint="eastAsia"/>
          <w:bCs/>
          <w:szCs w:val="21"/>
        </w:rPr>
        <w:t>文件</w:t>
      </w:r>
      <w:r w:rsidRPr="00A03778">
        <w:rPr>
          <w:rFonts w:asciiTheme="majorEastAsia" w:eastAsiaTheme="majorEastAsia" w:hAnsiTheme="majorEastAsia"/>
          <w:bCs/>
          <w:szCs w:val="21"/>
        </w:rPr>
        <w:t>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（2）</w:t>
      </w:r>
      <w:r w:rsidRPr="00A03778">
        <w:rPr>
          <w:rFonts w:asciiTheme="majorEastAsia" w:eastAsiaTheme="majorEastAsia" w:hAnsiTheme="majorEastAsia"/>
          <w:bCs/>
          <w:szCs w:val="21"/>
        </w:rPr>
        <w:t>符合性检查的对象是投标人提交的投标文件，评标委员会只就投标文件中所载明的情况进行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bCs/>
          <w:szCs w:val="21"/>
        </w:rPr>
        <w:t>（3）</w:t>
      </w:r>
      <w:r w:rsidRPr="00A03778">
        <w:rPr>
          <w:rFonts w:asciiTheme="majorEastAsia" w:eastAsiaTheme="majorEastAsia" w:hAnsiTheme="majorEastAsia"/>
          <w:bCs/>
          <w:szCs w:val="21"/>
        </w:rPr>
        <w:t>符</w:t>
      </w:r>
      <w:r w:rsidRPr="00A03778">
        <w:rPr>
          <w:rFonts w:asciiTheme="majorEastAsia" w:eastAsiaTheme="majorEastAsia" w:hAnsiTheme="majorEastAsia"/>
          <w:szCs w:val="21"/>
        </w:rPr>
        <w:t>合性检查的结果是“通过”或“不通过”，只有逐条通过</w:t>
      </w:r>
      <w:r w:rsidRPr="00A03778">
        <w:rPr>
          <w:rFonts w:asciiTheme="majorEastAsia" w:eastAsiaTheme="majorEastAsia" w:hAnsiTheme="majorEastAsia"/>
          <w:bCs/>
          <w:szCs w:val="21"/>
        </w:rPr>
        <w:t>《符合性检查表》</w:t>
      </w:r>
      <w:r w:rsidRPr="00A03778">
        <w:rPr>
          <w:rFonts w:asciiTheme="majorEastAsia" w:eastAsiaTheme="majorEastAsia" w:hAnsiTheme="majorEastAsia"/>
          <w:szCs w:val="21"/>
        </w:rPr>
        <w:t>各项检</w:t>
      </w:r>
      <w:r w:rsidRPr="00A03778">
        <w:rPr>
          <w:rFonts w:asciiTheme="majorEastAsia" w:eastAsiaTheme="majorEastAsia" w:hAnsiTheme="majorEastAsia"/>
          <w:szCs w:val="21"/>
        </w:rPr>
        <w:lastRenderedPageBreak/>
        <w:t>查的投标方能进入下一阶段的评标，否则将导致其投标被废标。</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2、</w:t>
      </w:r>
      <w:r w:rsidRPr="00A03778">
        <w:rPr>
          <w:rFonts w:asciiTheme="majorEastAsia" w:eastAsiaTheme="majorEastAsia" w:hAnsiTheme="majorEastAsia"/>
          <w:b/>
          <w:szCs w:val="21"/>
        </w:rPr>
        <w:t>商务</w:t>
      </w:r>
      <w:r w:rsidRPr="00A03778">
        <w:rPr>
          <w:rFonts w:asciiTheme="majorEastAsia" w:eastAsiaTheme="majorEastAsia" w:hAnsiTheme="majorEastAsia" w:hint="eastAsia"/>
          <w:b/>
          <w:szCs w:val="21"/>
        </w:rPr>
        <w:t>、</w:t>
      </w:r>
      <w:r w:rsidRPr="00A03778">
        <w:rPr>
          <w:rFonts w:asciiTheme="majorEastAsia" w:eastAsiaTheme="majorEastAsia" w:hAnsiTheme="majorEastAsia"/>
          <w:b/>
          <w:szCs w:val="21"/>
        </w:rPr>
        <w:t>技术及价格评议</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（1）</w:t>
      </w:r>
      <w:r w:rsidRPr="00A03778">
        <w:rPr>
          <w:rFonts w:asciiTheme="majorEastAsia" w:eastAsiaTheme="majorEastAsia" w:hAnsiTheme="majorEastAsia"/>
          <w:szCs w:val="21"/>
        </w:rPr>
        <w:t>评标委员会根据《</w:t>
      </w:r>
      <w:r w:rsidRPr="00A03778">
        <w:rPr>
          <w:rFonts w:asciiTheme="majorEastAsia" w:eastAsiaTheme="majorEastAsia" w:hAnsiTheme="majorEastAsia" w:hint="eastAsia"/>
          <w:szCs w:val="21"/>
        </w:rPr>
        <w:t>评分表</w:t>
      </w:r>
      <w:r w:rsidRPr="00A03778">
        <w:rPr>
          <w:rFonts w:asciiTheme="majorEastAsia" w:eastAsiaTheme="majorEastAsia" w:hAnsiTheme="majorEastAsia"/>
          <w:szCs w:val="21"/>
        </w:rPr>
        <w:t>》的内容和标准，对通过</w:t>
      </w:r>
      <w:r w:rsidRPr="00A03778">
        <w:rPr>
          <w:rFonts w:asciiTheme="majorEastAsia" w:eastAsiaTheme="majorEastAsia" w:hAnsiTheme="majorEastAsia" w:hint="eastAsia"/>
          <w:bCs/>
          <w:szCs w:val="21"/>
        </w:rPr>
        <w:t>资格性和</w:t>
      </w:r>
      <w:r w:rsidRPr="00A03778">
        <w:rPr>
          <w:rFonts w:asciiTheme="majorEastAsia" w:eastAsiaTheme="majorEastAsia" w:hAnsiTheme="majorEastAsia"/>
          <w:bCs/>
          <w:szCs w:val="21"/>
        </w:rPr>
        <w:t>符合性</w:t>
      </w:r>
      <w:r w:rsidRPr="00A03778">
        <w:rPr>
          <w:rFonts w:asciiTheme="majorEastAsia" w:eastAsiaTheme="majorEastAsia" w:hAnsiTheme="majorEastAsia"/>
          <w:szCs w:val="21"/>
        </w:rPr>
        <w:t>检查的投标进行商务</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技术</w:t>
      </w:r>
      <w:r w:rsidRPr="00A03778">
        <w:rPr>
          <w:rFonts w:asciiTheme="majorEastAsia" w:eastAsiaTheme="majorEastAsia" w:hAnsiTheme="majorEastAsia" w:hint="eastAsia"/>
          <w:szCs w:val="21"/>
        </w:rPr>
        <w:t>及价格</w:t>
      </w:r>
      <w:r w:rsidRPr="00A03778">
        <w:rPr>
          <w:rFonts w:asciiTheme="majorEastAsia" w:eastAsiaTheme="majorEastAsia" w:hAnsiTheme="majorEastAsia"/>
          <w:szCs w:val="21"/>
        </w:rPr>
        <w:t>评议。</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szCs w:val="21"/>
        </w:rPr>
        <w:t>（2）</w:t>
      </w:r>
      <w:r w:rsidRPr="00A03778">
        <w:rPr>
          <w:rFonts w:asciiTheme="majorEastAsia" w:eastAsiaTheme="majorEastAsia" w:hAnsiTheme="majorEastAsia"/>
          <w:szCs w:val="21"/>
        </w:rPr>
        <w:t>评标委员会将对照招标文件中的商务、技术需求条款和投标文件中的商务、技术条款响应进行评议。评标委员会成员将按照《</w:t>
      </w:r>
      <w:r w:rsidRPr="00A03778">
        <w:rPr>
          <w:rFonts w:asciiTheme="majorEastAsia" w:eastAsiaTheme="majorEastAsia" w:hAnsiTheme="majorEastAsia" w:hint="eastAsia"/>
          <w:szCs w:val="21"/>
        </w:rPr>
        <w:t>评分表</w:t>
      </w:r>
      <w:r w:rsidRPr="00A03778">
        <w:rPr>
          <w:rFonts w:asciiTheme="majorEastAsia" w:eastAsiaTheme="majorEastAsia" w:hAnsiTheme="majorEastAsia"/>
          <w:szCs w:val="21"/>
        </w:rPr>
        <w:t>》确定的</w:t>
      </w:r>
      <w:r w:rsidRPr="00A03778">
        <w:rPr>
          <w:rFonts w:asciiTheme="majorEastAsia" w:eastAsiaTheme="majorEastAsia" w:hAnsiTheme="majorEastAsia" w:hint="eastAsia"/>
          <w:szCs w:val="21"/>
        </w:rPr>
        <w:t>分值</w:t>
      </w:r>
      <w:r w:rsidRPr="00A03778">
        <w:rPr>
          <w:rFonts w:asciiTheme="majorEastAsia" w:eastAsiaTheme="majorEastAsia" w:hAnsiTheme="majorEastAsia"/>
          <w:szCs w:val="21"/>
        </w:rPr>
        <w:t>独立对每个投标的商务</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技术</w:t>
      </w:r>
      <w:r w:rsidRPr="00A03778">
        <w:rPr>
          <w:rFonts w:asciiTheme="majorEastAsia" w:eastAsiaTheme="majorEastAsia" w:hAnsiTheme="majorEastAsia" w:hint="eastAsia"/>
          <w:szCs w:val="21"/>
        </w:rPr>
        <w:t>及价格</w:t>
      </w:r>
      <w:r w:rsidRPr="00A03778">
        <w:rPr>
          <w:rFonts w:asciiTheme="majorEastAsia" w:eastAsiaTheme="majorEastAsia" w:hAnsiTheme="majorEastAsia"/>
          <w:szCs w:val="21"/>
        </w:rPr>
        <w:t>部分以打分的方式进行评议。</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3、</w:t>
      </w:r>
      <w:r w:rsidRPr="00A03778">
        <w:rPr>
          <w:rFonts w:asciiTheme="majorEastAsia" w:eastAsiaTheme="majorEastAsia" w:hAnsiTheme="majorEastAsia"/>
          <w:b/>
          <w:szCs w:val="21"/>
        </w:rPr>
        <w:t>中标人的确定</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bCs/>
          <w:szCs w:val="21"/>
        </w:rPr>
        <w:t>（1）采购方授权评标委员会确定中标单位，每个投标单位的评标总得分以</w:t>
      </w:r>
      <w:r w:rsidRPr="00A03778">
        <w:rPr>
          <w:rFonts w:asciiTheme="majorEastAsia" w:eastAsiaTheme="majorEastAsia" w:hAnsiTheme="majorEastAsia" w:hint="eastAsia"/>
          <w:szCs w:val="21"/>
        </w:rPr>
        <w:t>所有评标委员会成员的独立评分汇总</w:t>
      </w:r>
      <w:r w:rsidRPr="00A03778">
        <w:rPr>
          <w:rFonts w:asciiTheme="majorEastAsia" w:eastAsiaTheme="majorEastAsia" w:hAnsiTheme="majorEastAsia" w:hint="eastAsia"/>
          <w:bCs/>
          <w:szCs w:val="21"/>
        </w:rPr>
        <w:t>后确定，以评标总得分最高的投标人为中标人。</w:t>
      </w:r>
    </w:p>
    <w:p w:rsidR="00A03778" w:rsidRPr="00A03778" w:rsidRDefault="00A03778" w:rsidP="00A03778">
      <w:pPr>
        <w:spacing w:line="360" w:lineRule="exact"/>
        <w:ind w:firstLine="420"/>
        <w:rPr>
          <w:rFonts w:asciiTheme="majorEastAsia" w:eastAsiaTheme="majorEastAsia" w:hAnsiTheme="majorEastAsia"/>
          <w:b/>
          <w:bCs/>
          <w:szCs w:val="21"/>
        </w:rPr>
      </w:pPr>
      <w:r w:rsidRPr="00A03778">
        <w:rPr>
          <w:rFonts w:asciiTheme="majorEastAsia" w:eastAsiaTheme="majorEastAsia" w:hAnsiTheme="majorEastAsia" w:hint="eastAsia"/>
          <w:szCs w:val="21"/>
        </w:rPr>
        <w:t>（2）</w:t>
      </w:r>
      <w:r w:rsidRPr="00A03778">
        <w:rPr>
          <w:rFonts w:asciiTheme="majorEastAsia" w:eastAsiaTheme="majorEastAsia" w:hAnsiTheme="majorEastAsia"/>
          <w:szCs w:val="21"/>
        </w:rPr>
        <w:t>评标总得分相同的，按投标报价由低到高顺序排列；评标总得分且投标报价相同的，按技术指标</w:t>
      </w:r>
      <w:r w:rsidRPr="00A03778">
        <w:rPr>
          <w:rFonts w:asciiTheme="majorEastAsia" w:eastAsiaTheme="majorEastAsia" w:hAnsiTheme="majorEastAsia" w:hint="eastAsia"/>
          <w:szCs w:val="21"/>
        </w:rPr>
        <w:t>（技术部分）</w:t>
      </w:r>
      <w:r w:rsidRPr="00A03778">
        <w:rPr>
          <w:rFonts w:asciiTheme="majorEastAsia" w:eastAsiaTheme="majorEastAsia" w:hAnsiTheme="majorEastAsia"/>
          <w:szCs w:val="21"/>
        </w:rPr>
        <w:t>得分优劣顺序排列。</w:t>
      </w:r>
    </w:p>
    <w:p w:rsidR="00A03778" w:rsidRPr="00A03778" w:rsidRDefault="00A03778" w:rsidP="00A03778">
      <w:pPr>
        <w:numPr>
          <w:ilvl w:val="0"/>
          <w:numId w:val="5"/>
        </w:numPr>
        <w:spacing w:line="360" w:lineRule="exact"/>
        <w:rPr>
          <w:rFonts w:asciiTheme="majorEastAsia" w:eastAsiaTheme="majorEastAsia" w:hAnsiTheme="majorEastAsia"/>
          <w:b/>
          <w:szCs w:val="21"/>
        </w:rPr>
      </w:pPr>
      <w:r w:rsidRPr="00A03778">
        <w:rPr>
          <w:rFonts w:asciiTheme="majorEastAsia" w:eastAsiaTheme="majorEastAsia" w:hAnsiTheme="majorEastAsia"/>
          <w:b/>
          <w:szCs w:val="21"/>
        </w:rPr>
        <w:t>最低价法</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1、</w:t>
      </w:r>
      <w:r w:rsidRPr="00A03778">
        <w:rPr>
          <w:rFonts w:asciiTheme="majorEastAsia" w:eastAsiaTheme="majorEastAsia" w:hAnsiTheme="majorEastAsia"/>
          <w:b/>
          <w:szCs w:val="21"/>
        </w:rPr>
        <w:t>符合性检查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（1）</w:t>
      </w:r>
      <w:r w:rsidRPr="00A03778">
        <w:rPr>
          <w:rFonts w:asciiTheme="majorEastAsia" w:eastAsiaTheme="majorEastAsia" w:hAnsiTheme="majorEastAsia"/>
          <w:bCs/>
          <w:szCs w:val="21"/>
        </w:rPr>
        <w:t>评标委员会根据</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符合性检查表》的内容和标准，对所有</w:t>
      </w:r>
      <w:r w:rsidRPr="00A03778">
        <w:rPr>
          <w:rFonts w:asciiTheme="majorEastAsia" w:eastAsiaTheme="majorEastAsia" w:hAnsiTheme="majorEastAsia" w:hint="eastAsia"/>
          <w:bCs/>
          <w:szCs w:val="21"/>
        </w:rPr>
        <w:t>通过资格性核查的</w:t>
      </w:r>
      <w:r w:rsidRPr="00A03778">
        <w:rPr>
          <w:rFonts w:asciiTheme="majorEastAsia" w:eastAsiaTheme="majorEastAsia" w:hAnsiTheme="majorEastAsia"/>
          <w:bCs/>
          <w:szCs w:val="21"/>
        </w:rPr>
        <w:t>投标</w:t>
      </w:r>
      <w:r w:rsidRPr="00A03778">
        <w:rPr>
          <w:rFonts w:asciiTheme="majorEastAsia" w:eastAsiaTheme="majorEastAsia" w:hAnsiTheme="majorEastAsia" w:hint="eastAsia"/>
          <w:bCs/>
          <w:szCs w:val="21"/>
        </w:rPr>
        <w:t>文件</w:t>
      </w:r>
      <w:r w:rsidRPr="00A03778">
        <w:rPr>
          <w:rFonts w:asciiTheme="majorEastAsia" w:eastAsiaTheme="majorEastAsia" w:hAnsiTheme="majorEastAsia"/>
          <w:bCs/>
          <w:szCs w:val="21"/>
        </w:rPr>
        <w:t>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（2）</w:t>
      </w:r>
      <w:r w:rsidRPr="00A03778">
        <w:rPr>
          <w:rFonts w:asciiTheme="majorEastAsia" w:eastAsiaTheme="majorEastAsia" w:hAnsiTheme="majorEastAsia"/>
          <w:bCs/>
          <w:szCs w:val="21"/>
        </w:rPr>
        <w:t>符合性检查的对象是投标人提交的投标文件，评标委员会只就投标文件中所载明的情况进行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bCs/>
          <w:szCs w:val="21"/>
        </w:rPr>
        <w:t>（3）</w:t>
      </w:r>
      <w:r w:rsidRPr="00A03778">
        <w:rPr>
          <w:rFonts w:asciiTheme="majorEastAsia" w:eastAsiaTheme="majorEastAsia" w:hAnsiTheme="majorEastAsia"/>
          <w:bCs/>
          <w:szCs w:val="21"/>
        </w:rPr>
        <w:t>符</w:t>
      </w:r>
      <w:r w:rsidRPr="00A03778">
        <w:rPr>
          <w:rFonts w:asciiTheme="majorEastAsia" w:eastAsiaTheme="majorEastAsia" w:hAnsiTheme="majorEastAsia"/>
          <w:szCs w:val="21"/>
        </w:rPr>
        <w:t>合性检查的结果是“通过”或“不通过”，只有逐条通过</w:t>
      </w:r>
      <w:r w:rsidRPr="00A03778">
        <w:rPr>
          <w:rFonts w:asciiTheme="majorEastAsia" w:eastAsiaTheme="majorEastAsia" w:hAnsiTheme="majorEastAsia"/>
          <w:bCs/>
          <w:szCs w:val="21"/>
        </w:rPr>
        <w:t>《符合性检查表》</w:t>
      </w:r>
      <w:r w:rsidRPr="00A03778">
        <w:rPr>
          <w:rFonts w:asciiTheme="majorEastAsia" w:eastAsiaTheme="majorEastAsia" w:hAnsiTheme="majorEastAsia"/>
          <w:szCs w:val="21"/>
        </w:rPr>
        <w:t>各项检查的投标方能进入下一阶段的评标，否则将导致其投标被废标。</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2、</w:t>
      </w:r>
      <w:r w:rsidRPr="00A03778">
        <w:rPr>
          <w:rFonts w:asciiTheme="majorEastAsia" w:eastAsiaTheme="majorEastAsia" w:hAnsiTheme="majorEastAsia"/>
          <w:b/>
          <w:szCs w:val="21"/>
        </w:rPr>
        <w:t>中标人的确定</w:t>
      </w:r>
    </w:p>
    <w:p w:rsidR="00A03778" w:rsidRPr="00A03778" w:rsidRDefault="00A03778" w:rsidP="00A03778">
      <w:pPr>
        <w:spacing w:line="360" w:lineRule="exact"/>
        <w:ind w:firstLine="435"/>
        <w:rPr>
          <w:rFonts w:asciiTheme="majorEastAsia" w:eastAsiaTheme="majorEastAsia" w:hAnsiTheme="majorEastAsia"/>
          <w:szCs w:val="21"/>
        </w:rPr>
      </w:pP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1</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采购方授权评标委员会确定中标单位，评标委员会对通过上述检查且最终报价不超过预算控制金额</w:t>
      </w:r>
      <w:r w:rsidRPr="00A03778">
        <w:rPr>
          <w:rFonts w:asciiTheme="majorEastAsia" w:eastAsiaTheme="majorEastAsia" w:hAnsiTheme="majorEastAsia" w:hint="eastAsia"/>
          <w:szCs w:val="21"/>
        </w:rPr>
        <w:t>的投标单位进行审查，确定</w:t>
      </w:r>
      <w:r w:rsidRPr="00A03778">
        <w:rPr>
          <w:rFonts w:asciiTheme="majorEastAsia" w:eastAsiaTheme="majorEastAsia" w:hAnsiTheme="majorEastAsia"/>
          <w:szCs w:val="21"/>
        </w:rPr>
        <w:t>满足招标文件实质性要求</w:t>
      </w:r>
      <w:r w:rsidRPr="00A03778">
        <w:rPr>
          <w:rFonts w:asciiTheme="majorEastAsia" w:eastAsiaTheme="majorEastAsia" w:hAnsiTheme="majorEastAsia" w:hint="eastAsia"/>
          <w:szCs w:val="21"/>
        </w:rPr>
        <w:t>、且</w:t>
      </w:r>
      <w:r w:rsidRPr="00A03778">
        <w:rPr>
          <w:rFonts w:asciiTheme="majorEastAsia" w:eastAsiaTheme="majorEastAsia" w:hAnsiTheme="majorEastAsia"/>
          <w:szCs w:val="21"/>
        </w:rPr>
        <w:t>投标的价格最低的投标供应商为中标人</w:t>
      </w:r>
      <w:r w:rsidRPr="00A03778">
        <w:rPr>
          <w:rFonts w:asciiTheme="majorEastAsia" w:eastAsiaTheme="majorEastAsia" w:hAnsiTheme="majorEastAsia" w:hint="eastAsia"/>
          <w:szCs w:val="21"/>
        </w:rPr>
        <w:t>。</w:t>
      </w:r>
    </w:p>
    <w:p w:rsidR="00A03778" w:rsidRPr="00A03778" w:rsidRDefault="00A03778" w:rsidP="00A03778">
      <w:pPr>
        <w:spacing w:line="360" w:lineRule="exact"/>
        <w:ind w:firstLine="435"/>
        <w:rPr>
          <w:rFonts w:asciiTheme="majorEastAsia" w:eastAsiaTheme="majorEastAsia" w:hAnsiTheme="majorEastAsia"/>
          <w:b/>
          <w:bCs/>
          <w:szCs w:val="21"/>
        </w:rPr>
      </w:pPr>
      <w:r w:rsidRPr="00A03778">
        <w:rPr>
          <w:rFonts w:asciiTheme="majorEastAsia" w:eastAsiaTheme="majorEastAsia" w:hAnsiTheme="majorEastAsia" w:hint="eastAsia"/>
          <w:szCs w:val="21"/>
        </w:rPr>
        <w:t>（2）</w:t>
      </w:r>
      <w:r w:rsidRPr="00A03778">
        <w:rPr>
          <w:rFonts w:asciiTheme="majorEastAsia" w:eastAsiaTheme="majorEastAsia" w:hAnsiTheme="majorEastAsia"/>
          <w:szCs w:val="21"/>
        </w:rPr>
        <w:t>确定中标人按投标报价由低到高顺序排列</w:t>
      </w:r>
      <w:r w:rsidRPr="00A03778">
        <w:rPr>
          <w:rFonts w:asciiTheme="majorEastAsia" w:eastAsiaTheme="majorEastAsia" w:hAnsiTheme="majorEastAsia" w:hint="eastAsia"/>
          <w:szCs w:val="21"/>
        </w:rPr>
        <w:t>。</w:t>
      </w:r>
      <w:r w:rsidRPr="00A03778">
        <w:rPr>
          <w:rFonts w:asciiTheme="majorEastAsia" w:eastAsiaTheme="majorEastAsia" w:hAnsiTheme="majorEastAsia"/>
          <w:szCs w:val="21"/>
        </w:rPr>
        <w:t>投标报价相同的，按技术指标优劣顺序排列。</w:t>
      </w:r>
      <w:r w:rsidRPr="00A03778">
        <w:rPr>
          <w:rFonts w:asciiTheme="majorEastAsia" w:eastAsiaTheme="majorEastAsia" w:hAnsiTheme="majorEastAsia" w:hint="eastAsia"/>
          <w:szCs w:val="21"/>
        </w:rPr>
        <w:t>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次类推。对是否满足实质性要求或报价是否合理或是否低于成本，评标委员会意见不一致时，按少数服从多数原则作出决定。</w:t>
      </w:r>
      <w:r w:rsidRPr="00A03778">
        <w:rPr>
          <w:rFonts w:asciiTheme="majorEastAsia" w:eastAsiaTheme="majorEastAsia" w:hAnsiTheme="majorEastAsia" w:hint="eastAsia"/>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供任何证明材料，由本项目评审委员会在评标时通过深圳市政府采购网系统查询。</w:t>
      </w:r>
    </w:p>
    <w:p w:rsidR="00A03778" w:rsidRPr="00A03778" w:rsidRDefault="00A03778" w:rsidP="00A03778">
      <w:pPr>
        <w:spacing w:line="360" w:lineRule="exact"/>
        <w:rPr>
          <w:rFonts w:asciiTheme="majorEastAsia" w:eastAsiaTheme="majorEastAsia" w:hAnsiTheme="majorEastAsia"/>
          <w:b/>
        </w:rPr>
      </w:pPr>
      <w:r w:rsidRPr="00A03778">
        <w:rPr>
          <w:rFonts w:asciiTheme="majorEastAsia" w:eastAsiaTheme="majorEastAsia" w:hAnsiTheme="majorEastAsia" w:hint="eastAsia"/>
          <w:b/>
        </w:rPr>
        <w:t xml:space="preserve">    （二）评标和定标分离的方式</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lastRenderedPageBreak/>
        <w:t>1、</w:t>
      </w:r>
      <w:r w:rsidRPr="00A03778">
        <w:rPr>
          <w:rFonts w:asciiTheme="majorEastAsia" w:eastAsiaTheme="majorEastAsia" w:hAnsiTheme="majorEastAsia"/>
          <w:b/>
          <w:szCs w:val="21"/>
        </w:rPr>
        <w:t>符合性检查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（1）</w:t>
      </w:r>
      <w:r w:rsidRPr="00A03778">
        <w:rPr>
          <w:rFonts w:asciiTheme="majorEastAsia" w:eastAsiaTheme="majorEastAsia" w:hAnsiTheme="majorEastAsia"/>
          <w:bCs/>
          <w:szCs w:val="21"/>
        </w:rPr>
        <w:t>评标委员会根据</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符合性检查表》的内容和标准，对所有</w:t>
      </w:r>
      <w:r w:rsidRPr="00A03778">
        <w:rPr>
          <w:rFonts w:asciiTheme="majorEastAsia" w:eastAsiaTheme="majorEastAsia" w:hAnsiTheme="majorEastAsia" w:hint="eastAsia"/>
          <w:bCs/>
          <w:szCs w:val="21"/>
        </w:rPr>
        <w:t>通过资格性核查的</w:t>
      </w:r>
      <w:r w:rsidRPr="00A03778">
        <w:rPr>
          <w:rFonts w:asciiTheme="majorEastAsia" w:eastAsiaTheme="majorEastAsia" w:hAnsiTheme="majorEastAsia"/>
          <w:bCs/>
          <w:szCs w:val="21"/>
        </w:rPr>
        <w:t>投标</w:t>
      </w:r>
      <w:r w:rsidRPr="00A03778">
        <w:rPr>
          <w:rFonts w:asciiTheme="majorEastAsia" w:eastAsiaTheme="majorEastAsia" w:hAnsiTheme="majorEastAsia" w:hint="eastAsia"/>
          <w:bCs/>
          <w:szCs w:val="21"/>
        </w:rPr>
        <w:t>文件</w:t>
      </w:r>
      <w:r w:rsidRPr="00A03778">
        <w:rPr>
          <w:rFonts w:asciiTheme="majorEastAsia" w:eastAsiaTheme="majorEastAsia" w:hAnsiTheme="majorEastAsia"/>
          <w:bCs/>
          <w:szCs w:val="21"/>
        </w:rPr>
        <w:t>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bCs/>
          <w:szCs w:val="21"/>
        </w:rPr>
      </w:pPr>
      <w:r w:rsidRPr="00A03778">
        <w:rPr>
          <w:rFonts w:asciiTheme="majorEastAsia" w:eastAsiaTheme="majorEastAsia" w:hAnsiTheme="majorEastAsia" w:hint="eastAsia"/>
          <w:bCs/>
          <w:szCs w:val="21"/>
        </w:rPr>
        <w:t>（2）</w:t>
      </w:r>
      <w:r w:rsidRPr="00A03778">
        <w:rPr>
          <w:rFonts w:asciiTheme="majorEastAsia" w:eastAsiaTheme="majorEastAsia" w:hAnsiTheme="majorEastAsia"/>
          <w:bCs/>
          <w:szCs w:val="21"/>
        </w:rPr>
        <w:t>符合性检查的对象是投标人提交的投标文件，评标委员会只就投标文件中所载明的情况进行</w:t>
      </w:r>
      <w:r w:rsidRPr="00A03778">
        <w:rPr>
          <w:rFonts w:asciiTheme="majorEastAsia" w:eastAsiaTheme="majorEastAsia" w:hAnsiTheme="majorEastAsia" w:hint="eastAsia"/>
          <w:bCs/>
          <w:szCs w:val="21"/>
        </w:rPr>
        <w:t>审</w:t>
      </w:r>
      <w:r w:rsidRPr="00A03778">
        <w:rPr>
          <w:rFonts w:asciiTheme="majorEastAsia" w:eastAsiaTheme="majorEastAsia" w:hAnsiTheme="majorEastAsia"/>
          <w:bCs/>
          <w:szCs w:val="21"/>
        </w:rPr>
        <w:t>查。</w:t>
      </w:r>
    </w:p>
    <w:p w:rsidR="00A03778" w:rsidRPr="00A03778" w:rsidRDefault="00A03778" w:rsidP="00A03778">
      <w:pPr>
        <w:spacing w:line="360" w:lineRule="exact"/>
        <w:ind w:firstLineChars="200" w:firstLine="420"/>
        <w:rPr>
          <w:rFonts w:asciiTheme="majorEastAsia" w:eastAsiaTheme="majorEastAsia" w:hAnsiTheme="majorEastAsia"/>
          <w:szCs w:val="21"/>
        </w:rPr>
      </w:pPr>
      <w:r w:rsidRPr="00A03778">
        <w:rPr>
          <w:rFonts w:asciiTheme="majorEastAsia" w:eastAsiaTheme="majorEastAsia" w:hAnsiTheme="majorEastAsia" w:hint="eastAsia"/>
          <w:bCs/>
          <w:szCs w:val="21"/>
        </w:rPr>
        <w:t>（3）</w:t>
      </w:r>
      <w:r w:rsidRPr="00A03778">
        <w:rPr>
          <w:rFonts w:asciiTheme="majorEastAsia" w:eastAsiaTheme="majorEastAsia" w:hAnsiTheme="majorEastAsia"/>
          <w:bCs/>
          <w:szCs w:val="21"/>
        </w:rPr>
        <w:t>符</w:t>
      </w:r>
      <w:r w:rsidRPr="00A03778">
        <w:rPr>
          <w:rFonts w:asciiTheme="majorEastAsia" w:eastAsiaTheme="majorEastAsia" w:hAnsiTheme="majorEastAsia"/>
          <w:szCs w:val="21"/>
        </w:rPr>
        <w:t>合性检查的结果是“通过”或“不通过”，只有逐条通过</w:t>
      </w:r>
      <w:r w:rsidRPr="00A03778">
        <w:rPr>
          <w:rFonts w:asciiTheme="majorEastAsia" w:eastAsiaTheme="majorEastAsia" w:hAnsiTheme="majorEastAsia"/>
          <w:bCs/>
          <w:szCs w:val="21"/>
        </w:rPr>
        <w:t>《符合性检查表》</w:t>
      </w:r>
      <w:r w:rsidRPr="00A03778">
        <w:rPr>
          <w:rFonts w:asciiTheme="majorEastAsia" w:eastAsiaTheme="majorEastAsia" w:hAnsiTheme="majorEastAsia"/>
          <w:szCs w:val="21"/>
        </w:rPr>
        <w:t>各项检查的投标方能进入下一阶段的评标，否则将导致其投标被废标。</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2、</w:t>
      </w:r>
      <w:r w:rsidRPr="00A03778">
        <w:rPr>
          <w:rFonts w:asciiTheme="majorEastAsia" w:eastAsiaTheme="majorEastAsia" w:hAnsiTheme="majorEastAsia"/>
          <w:b/>
          <w:szCs w:val="21"/>
        </w:rPr>
        <w:t>商务</w:t>
      </w:r>
      <w:r w:rsidRPr="00A03778">
        <w:rPr>
          <w:rFonts w:asciiTheme="majorEastAsia" w:eastAsiaTheme="majorEastAsia" w:hAnsiTheme="majorEastAsia" w:hint="eastAsia"/>
          <w:b/>
          <w:szCs w:val="21"/>
        </w:rPr>
        <w:t>、</w:t>
      </w:r>
      <w:r w:rsidRPr="00A03778">
        <w:rPr>
          <w:rFonts w:asciiTheme="majorEastAsia" w:eastAsiaTheme="majorEastAsia" w:hAnsiTheme="majorEastAsia"/>
          <w:b/>
          <w:szCs w:val="21"/>
        </w:rPr>
        <w:t>技术及价格评议</w:t>
      </w:r>
    </w:p>
    <w:p w:rsidR="00A03778" w:rsidRPr="00A03778" w:rsidRDefault="00A03778" w:rsidP="00A03778">
      <w:pPr>
        <w:numPr>
          <w:ilvl w:val="0"/>
          <w:numId w:val="5"/>
        </w:numPr>
        <w:spacing w:line="360" w:lineRule="exact"/>
        <w:ind w:firstLine="422"/>
        <w:rPr>
          <w:rFonts w:asciiTheme="majorEastAsia" w:eastAsiaTheme="majorEastAsia" w:hAnsiTheme="majorEastAsia"/>
          <w:bCs/>
          <w:szCs w:val="21"/>
        </w:rPr>
      </w:pPr>
      <w:r w:rsidRPr="00A03778">
        <w:rPr>
          <w:rFonts w:asciiTheme="majorEastAsia" w:eastAsiaTheme="majorEastAsia" w:hAnsiTheme="majorEastAsia" w:hint="eastAsia"/>
          <w:b/>
          <w:szCs w:val="21"/>
        </w:rPr>
        <w:t>综合评分法：</w:t>
      </w:r>
      <w:r w:rsidRPr="00A03778">
        <w:rPr>
          <w:rFonts w:asciiTheme="majorEastAsia" w:eastAsiaTheme="majorEastAsia" w:hAnsiTheme="majorEastAsia"/>
          <w:bCs/>
          <w:szCs w:val="21"/>
        </w:rPr>
        <w:t>评标委员会根据《</w:t>
      </w:r>
      <w:r w:rsidRPr="00A03778">
        <w:rPr>
          <w:rFonts w:asciiTheme="majorEastAsia" w:eastAsiaTheme="majorEastAsia" w:hAnsiTheme="majorEastAsia" w:hint="eastAsia"/>
          <w:bCs/>
          <w:szCs w:val="21"/>
        </w:rPr>
        <w:t>评分表</w:t>
      </w:r>
      <w:r w:rsidRPr="00A03778">
        <w:rPr>
          <w:rFonts w:asciiTheme="majorEastAsia" w:eastAsiaTheme="majorEastAsia" w:hAnsiTheme="majorEastAsia"/>
          <w:bCs/>
          <w:szCs w:val="21"/>
        </w:rPr>
        <w:t>》的内容和标准，对通过</w:t>
      </w:r>
      <w:r w:rsidRPr="00A03778">
        <w:rPr>
          <w:rFonts w:asciiTheme="majorEastAsia" w:eastAsiaTheme="majorEastAsia" w:hAnsiTheme="majorEastAsia" w:hint="eastAsia"/>
          <w:bCs/>
          <w:szCs w:val="21"/>
        </w:rPr>
        <w:t>资格性和</w:t>
      </w:r>
      <w:r w:rsidRPr="00A03778">
        <w:rPr>
          <w:rFonts w:asciiTheme="majorEastAsia" w:eastAsiaTheme="majorEastAsia" w:hAnsiTheme="majorEastAsia"/>
          <w:bCs/>
          <w:szCs w:val="21"/>
        </w:rPr>
        <w:t>符合性检查的投标进行商务</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技术</w:t>
      </w:r>
      <w:r w:rsidRPr="00A03778">
        <w:rPr>
          <w:rFonts w:asciiTheme="majorEastAsia" w:eastAsiaTheme="majorEastAsia" w:hAnsiTheme="majorEastAsia" w:hint="eastAsia"/>
          <w:bCs/>
          <w:szCs w:val="21"/>
        </w:rPr>
        <w:t>及价格</w:t>
      </w:r>
      <w:r w:rsidRPr="00A03778">
        <w:rPr>
          <w:rFonts w:asciiTheme="majorEastAsia" w:eastAsiaTheme="majorEastAsia" w:hAnsiTheme="majorEastAsia"/>
          <w:bCs/>
          <w:szCs w:val="21"/>
        </w:rPr>
        <w:t>评议</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对照招标文件中的商务、技术需求条款和投标文件中的商务、技术条款响应进行评议。评标委员会成员将按照《</w:t>
      </w:r>
      <w:r w:rsidRPr="00A03778">
        <w:rPr>
          <w:rFonts w:asciiTheme="majorEastAsia" w:eastAsiaTheme="majorEastAsia" w:hAnsiTheme="majorEastAsia" w:hint="eastAsia"/>
          <w:bCs/>
          <w:szCs w:val="21"/>
        </w:rPr>
        <w:t>评分表</w:t>
      </w:r>
      <w:r w:rsidRPr="00A03778">
        <w:rPr>
          <w:rFonts w:asciiTheme="majorEastAsia" w:eastAsiaTheme="majorEastAsia" w:hAnsiTheme="majorEastAsia"/>
          <w:bCs/>
          <w:szCs w:val="21"/>
        </w:rPr>
        <w:t>》确定的</w:t>
      </w:r>
      <w:r w:rsidRPr="00A03778">
        <w:rPr>
          <w:rFonts w:asciiTheme="majorEastAsia" w:eastAsiaTheme="majorEastAsia" w:hAnsiTheme="majorEastAsia" w:hint="eastAsia"/>
          <w:bCs/>
          <w:szCs w:val="21"/>
        </w:rPr>
        <w:t>分值</w:t>
      </w:r>
      <w:r w:rsidRPr="00A03778">
        <w:rPr>
          <w:rFonts w:asciiTheme="majorEastAsia" w:eastAsiaTheme="majorEastAsia" w:hAnsiTheme="majorEastAsia"/>
          <w:bCs/>
          <w:szCs w:val="21"/>
        </w:rPr>
        <w:t>独立对每个投标的商务</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技术</w:t>
      </w:r>
      <w:r w:rsidRPr="00A03778">
        <w:rPr>
          <w:rFonts w:asciiTheme="majorEastAsia" w:eastAsiaTheme="majorEastAsia" w:hAnsiTheme="majorEastAsia" w:hint="eastAsia"/>
          <w:bCs/>
          <w:szCs w:val="21"/>
        </w:rPr>
        <w:t>及价格</w:t>
      </w:r>
      <w:r w:rsidRPr="00A03778">
        <w:rPr>
          <w:rFonts w:asciiTheme="majorEastAsia" w:eastAsiaTheme="majorEastAsia" w:hAnsiTheme="majorEastAsia"/>
          <w:bCs/>
          <w:szCs w:val="21"/>
        </w:rPr>
        <w:t>部分以打分的方式进行评议。</w:t>
      </w:r>
      <w:r w:rsidRPr="00A03778">
        <w:rPr>
          <w:rFonts w:asciiTheme="majorEastAsia" w:eastAsiaTheme="majorEastAsia" w:hAnsiTheme="majorEastAsia" w:hint="eastAsia"/>
          <w:b/>
          <w:bCs/>
          <w:szCs w:val="21"/>
        </w:rPr>
        <w:t>采用竞价法或抽签法定标时，如果通过资格性、符合性检查的有效投标人只有三家，可直接推荐并进入定标程序，不再对投标人进行商务、技术及价格评议</w:t>
      </w:r>
      <w:r w:rsidRPr="00A03778">
        <w:rPr>
          <w:rFonts w:asciiTheme="majorEastAsia" w:eastAsiaTheme="majorEastAsia" w:hAnsiTheme="majorEastAsia" w:hint="eastAsia"/>
          <w:bCs/>
          <w:szCs w:val="21"/>
        </w:rPr>
        <w:t>。</w:t>
      </w:r>
    </w:p>
    <w:p w:rsidR="00A03778" w:rsidRPr="00A03778" w:rsidRDefault="00A03778" w:rsidP="00A03778">
      <w:pPr>
        <w:numPr>
          <w:ilvl w:val="0"/>
          <w:numId w:val="5"/>
        </w:numPr>
        <w:spacing w:line="360" w:lineRule="exact"/>
        <w:ind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定性评审法：</w:t>
      </w:r>
      <w:r w:rsidRPr="00A03778">
        <w:rPr>
          <w:rFonts w:asciiTheme="majorEastAsia" w:eastAsiaTheme="majorEastAsia" w:hAnsiTheme="majorEastAsia"/>
          <w:bCs/>
          <w:szCs w:val="21"/>
        </w:rPr>
        <w:t>评标委员会对通过</w:t>
      </w:r>
      <w:r w:rsidRPr="00A03778">
        <w:rPr>
          <w:rFonts w:asciiTheme="majorEastAsia" w:eastAsiaTheme="majorEastAsia" w:hAnsiTheme="majorEastAsia" w:hint="eastAsia"/>
          <w:bCs/>
          <w:szCs w:val="21"/>
        </w:rPr>
        <w:t>资格性和</w:t>
      </w:r>
      <w:r w:rsidRPr="00A03778">
        <w:rPr>
          <w:rFonts w:asciiTheme="majorEastAsia" w:eastAsiaTheme="majorEastAsia" w:hAnsiTheme="majorEastAsia"/>
          <w:bCs/>
          <w:szCs w:val="21"/>
        </w:rPr>
        <w:t>符合性检查的投标进行商务</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技术</w:t>
      </w:r>
      <w:r w:rsidRPr="00A03778">
        <w:rPr>
          <w:rFonts w:asciiTheme="majorEastAsia" w:eastAsiaTheme="majorEastAsia" w:hAnsiTheme="majorEastAsia" w:hint="eastAsia"/>
          <w:bCs/>
          <w:szCs w:val="21"/>
        </w:rPr>
        <w:t>及价格</w:t>
      </w:r>
      <w:r w:rsidRPr="00A03778">
        <w:rPr>
          <w:rFonts w:asciiTheme="majorEastAsia" w:eastAsiaTheme="majorEastAsia" w:hAnsiTheme="majorEastAsia"/>
          <w:bCs/>
          <w:szCs w:val="21"/>
        </w:rPr>
        <w:t>评议</w:t>
      </w:r>
      <w:r w:rsidRPr="00A03778">
        <w:rPr>
          <w:rFonts w:asciiTheme="majorEastAsia" w:eastAsiaTheme="majorEastAsia" w:hAnsiTheme="majorEastAsia" w:hint="eastAsia"/>
          <w:bCs/>
          <w:szCs w:val="21"/>
        </w:rPr>
        <w:t>，</w:t>
      </w:r>
      <w:r w:rsidRPr="00A03778">
        <w:rPr>
          <w:rFonts w:asciiTheme="majorEastAsia" w:eastAsiaTheme="majorEastAsia" w:hAnsiTheme="majorEastAsia"/>
          <w:bCs/>
          <w:szCs w:val="21"/>
        </w:rPr>
        <w:t>对照招标文件中的商务、技术需求条款和投标文件中的商务、技术条款响应进行评议</w:t>
      </w:r>
      <w:r w:rsidRPr="00A03778">
        <w:rPr>
          <w:rFonts w:asciiTheme="majorEastAsia" w:eastAsiaTheme="majorEastAsia" w:hAnsiTheme="majorEastAsia" w:hint="eastAsia"/>
          <w:bCs/>
          <w:szCs w:val="21"/>
        </w:rPr>
        <w:t>，对各投标文件是否满足招标文件实质性要求提出评审意见</w:t>
      </w:r>
      <w:r w:rsidRPr="00A03778">
        <w:rPr>
          <w:rFonts w:asciiTheme="majorEastAsia" w:eastAsiaTheme="majorEastAsia" w:hAnsiTheme="majorEastAsia"/>
          <w:bCs/>
          <w:szCs w:val="21"/>
        </w:rPr>
        <w:t>。</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3、</w:t>
      </w:r>
      <w:r w:rsidRPr="00A03778">
        <w:rPr>
          <w:rFonts w:asciiTheme="majorEastAsia" w:eastAsiaTheme="majorEastAsia" w:hAnsiTheme="majorEastAsia"/>
          <w:b/>
          <w:szCs w:val="21"/>
        </w:rPr>
        <w:t>中标人的确定</w:t>
      </w:r>
    </w:p>
    <w:p w:rsidR="00A03778" w:rsidRPr="00A03778" w:rsidRDefault="00A03778" w:rsidP="00A03778">
      <w:pPr>
        <w:spacing w:line="360" w:lineRule="exact"/>
        <w:ind w:firstLineChars="200" w:firstLine="422"/>
        <w:rPr>
          <w:rFonts w:asciiTheme="majorEastAsia" w:eastAsiaTheme="majorEastAsia" w:hAnsiTheme="majorEastAsia"/>
          <w:b/>
          <w:szCs w:val="21"/>
        </w:rPr>
      </w:pPr>
      <w:r w:rsidRPr="00A03778">
        <w:rPr>
          <w:rFonts w:asciiTheme="majorEastAsia" w:eastAsiaTheme="majorEastAsia" w:hAnsiTheme="majorEastAsia" w:hint="eastAsia"/>
          <w:b/>
          <w:szCs w:val="21"/>
        </w:rPr>
        <w:t xml:space="preserve">3.1  </w:t>
      </w:r>
      <w:r w:rsidRPr="00A03778">
        <w:rPr>
          <w:rFonts w:asciiTheme="majorEastAsia" w:eastAsiaTheme="majorEastAsia" w:hAnsiTheme="majorEastAsia" w:hint="eastAsia"/>
          <w:b/>
          <w:bCs/>
          <w:szCs w:val="21"/>
        </w:rPr>
        <w:t>候选中标供应商推荐</w:t>
      </w:r>
    </w:p>
    <w:p w:rsidR="00A03778" w:rsidRPr="00A03778" w:rsidRDefault="00A03778" w:rsidP="00A03778">
      <w:pPr>
        <w:numPr>
          <w:ilvl w:val="0"/>
          <w:numId w:val="5"/>
        </w:numPr>
        <w:spacing w:line="360" w:lineRule="exact"/>
        <w:ind w:firstLine="422"/>
        <w:rPr>
          <w:rFonts w:asciiTheme="majorEastAsia" w:eastAsiaTheme="majorEastAsia" w:hAnsiTheme="majorEastAsia"/>
          <w:szCs w:val="21"/>
        </w:rPr>
      </w:pPr>
      <w:r w:rsidRPr="00A03778">
        <w:rPr>
          <w:rFonts w:asciiTheme="majorEastAsia" w:eastAsiaTheme="majorEastAsia" w:hAnsiTheme="majorEastAsia" w:hint="eastAsia"/>
          <w:b/>
          <w:szCs w:val="21"/>
        </w:rPr>
        <w:t>综合评分法：</w:t>
      </w:r>
      <w:r w:rsidRPr="00A03778">
        <w:rPr>
          <w:rFonts w:asciiTheme="majorEastAsia" w:eastAsiaTheme="majorEastAsia" w:hAnsiTheme="majorEastAsia" w:hint="eastAsia"/>
          <w:bCs/>
          <w:szCs w:val="21"/>
        </w:rPr>
        <w:t>每个投标单位的评标总得分以</w:t>
      </w:r>
      <w:r w:rsidRPr="00A03778">
        <w:rPr>
          <w:rFonts w:asciiTheme="majorEastAsia" w:eastAsiaTheme="majorEastAsia" w:hAnsiTheme="majorEastAsia" w:hint="eastAsia"/>
          <w:szCs w:val="21"/>
        </w:rPr>
        <w:t>所有评标委员会成员的独立评分汇总</w:t>
      </w:r>
      <w:r w:rsidRPr="00A03778">
        <w:rPr>
          <w:rFonts w:asciiTheme="majorEastAsia" w:eastAsiaTheme="majorEastAsia" w:hAnsiTheme="majorEastAsia" w:hint="eastAsia"/>
          <w:bCs/>
          <w:szCs w:val="21"/>
        </w:rPr>
        <w:t>后确定，</w:t>
      </w:r>
      <w:r w:rsidRPr="00A03778">
        <w:rPr>
          <w:rFonts w:asciiTheme="majorEastAsia" w:eastAsiaTheme="majorEastAsia" w:hAnsiTheme="majorEastAsia"/>
          <w:bCs/>
          <w:szCs w:val="21"/>
        </w:rPr>
        <w:t>评标总得分相同的，按投标报价由低到高顺序排列；评标总得分且投标报价相同的，按技术指标</w:t>
      </w:r>
      <w:r w:rsidRPr="00A03778">
        <w:rPr>
          <w:rFonts w:asciiTheme="majorEastAsia" w:eastAsiaTheme="majorEastAsia" w:hAnsiTheme="majorEastAsia" w:hint="eastAsia"/>
          <w:bCs/>
          <w:szCs w:val="21"/>
        </w:rPr>
        <w:t>（技术部分）</w:t>
      </w:r>
      <w:r w:rsidRPr="00A03778">
        <w:rPr>
          <w:rFonts w:asciiTheme="majorEastAsia" w:eastAsiaTheme="majorEastAsia" w:hAnsiTheme="majorEastAsia"/>
          <w:bCs/>
          <w:szCs w:val="21"/>
        </w:rPr>
        <w:t>得分优劣顺序排列。</w:t>
      </w:r>
      <w:r w:rsidRPr="00A03778">
        <w:rPr>
          <w:rFonts w:asciiTheme="majorEastAsia" w:eastAsiaTheme="majorEastAsia" w:hAnsiTheme="majorEastAsia" w:hint="eastAsia"/>
          <w:bCs/>
          <w:szCs w:val="21"/>
        </w:rPr>
        <w:t>评标委员会按照综合评分的排名结果推荐中标候选供应商，评标汇总得分排名前列的三家投标人（当且仅当选取第3家候选中标供应商时，如出现并列排名的情形，该名次的所有投标供应商均作为候选中标供应商），作为推荐的候选中标供应商（排名不分先后）。</w:t>
      </w:r>
    </w:p>
    <w:p w:rsidR="00A03778" w:rsidRPr="00A03778" w:rsidRDefault="00A03778" w:rsidP="00A03778">
      <w:pPr>
        <w:numPr>
          <w:ilvl w:val="0"/>
          <w:numId w:val="5"/>
        </w:numPr>
        <w:spacing w:line="360" w:lineRule="exact"/>
        <w:ind w:firstLine="422"/>
        <w:rPr>
          <w:rFonts w:asciiTheme="majorEastAsia" w:eastAsiaTheme="majorEastAsia" w:hAnsiTheme="majorEastAsia"/>
          <w:szCs w:val="21"/>
        </w:rPr>
      </w:pPr>
      <w:r w:rsidRPr="00A03778">
        <w:rPr>
          <w:rFonts w:asciiTheme="majorEastAsia" w:eastAsiaTheme="majorEastAsia" w:hAnsiTheme="majorEastAsia" w:hint="eastAsia"/>
          <w:b/>
          <w:szCs w:val="21"/>
        </w:rPr>
        <w:t>定性评审法：</w:t>
      </w:r>
      <w:r w:rsidRPr="00A03778">
        <w:rPr>
          <w:rFonts w:asciiTheme="majorEastAsia" w:eastAsiaTheme="majorEastAsia" w:hAnsiTheme="majorEastAsia" w:hint="eastAsia"/>
          <w:bCs/>
          <w:szCs w:val="21"/>
        </w:rPr>
        <w:t>评标委员会按照定性评审的结果推荐中标候选供应商，所有递交投标文件未被判定为废标或者无效投标的投标人，均推荐为候选中标供应商（排名不分先后）。</w:t>
      </w:r>
    </w:p>
    <w:p w:rsidR="00A03778" w:rsidRPr="00A03778" w:rsidRDefault="00A03778" w:rsidP="00A03778">
      <w:pPr>
        <w:numPr>
          <w:ilvl w:val="0"/>
          <w:numId w:val="5"/>
        </w:numPr>
        <w:spacing w:line="360" w:lineRule="exact"/>
        <w:ind w:firstLine="422"/>
        <w:rPr>
          <w:rFonts w:asciiTheme="majorEastAsia" w:eastAsiaTheme="majorEastAsia" w:hAnsiTheme="majorEastAsia"/>
          <w:bCs/>
          <w:i/>
          <w:szCs w:val="21"/>
        </w:rPr>
      </w:pPr>
      <w:r w:rsidRPr="00A03778">
        <w:rPr>
          <w:rFonts w:asciiTheme="majorEastAsia" w:eastAsiaTheme="majorEastAsia" w:hAnsiTheme="majorEastAsia" w:hint="eastAsia"/>
          <w:b/>
          <w:szCs w:val="21"/>
        </w:rPr>
        <w:t>最低价法：</w:t>
      </w:r>
      <w:r w:rsidRPr="00A03778">
        <w:rPr>
          <w:rFonts w:asciiTheme="majorEastAsia" w:eastAsiaTheme="majorEastAsia" w:hAnsiTheme="majorEastAsia" w:hint="eastAsia"/>
          <w:bCs/>
          <w:szCs w:val="21"/>
        </w:rPr>
        <w:t>评标委员会按照最低价法评审的结果推荐中标候选供应商，有效投标报价由低到高顺序排列，报价最低的三家投标人（当且仅当选取第3家候选中标供应商时，如出现并列排名的情形，该名次的所有投标供应商均作为候选中标供应商），作为推荐的候选中标供应商（排名不分先后）。</w:t>
      </w:r>
      <w:r w:rsidRPr="00A03778">
        <w:rPr>
          <w:rFonts w:asciiTheme="majorEastAsia" w:eastAsiaTheme="majorEastAsia" w:hAnsiTheme="majorEastAsia" w:hint="eastAsia"/>
          <w:b/>
          <w:bCs/>
          <w:szCs w:val="21"/>
        </w:rPr>
        <w:t>根据《深圳市财政委员会关于加强招投标评审环节诚信管理的通知》(深财购[2013]27号)及《深圳市财政委员会关于印发&lt;深圳市政府采购供应商诚信管理暂行办法操作细则&gt;的通知(深财购[2017]42号)》文的要求，投标人在参与政府采购活动中存在诚信相关问题且在主管部门相关处理措施实施期限内的，在该企业投标报价的基础上上浮10%后参与价格评比。投标人无需提</w:t>
      </w:r>
      <w:r w:rsidRPr="00A03778">
        <w:rPr>
          <w:rFonts w:asciiTheme="majorEastAsia" w:eastAsiaTheme="majorEastAsia" w:hAnsiTheme="majorEastAsia" w:hint="eastAsia"/>
          <w:b/>
          <w:bCs/>
          <w:szCs w:val="21"/>
        </w:rPr>
        <w:lastRenderedPageBreak/>
        <w:t>供任何证明材料，由本项目评审委员会在评标时通过深圳市政府采购网系统查询。</w:t>
      </w:r>
    </w:p>
    <w:p w:rsidR="00A03778" w:rsidRPr="00A03778" w:rsidRDefault="00A03778" w:rsidP="00A03778">
      <w:pPr>
        <w:spacing w:line="360" w:lineRule="exact"/>
        <w:ind w:firstLineChars="200" w:firstLine="422"/>
        <w:rPr>
          <w:rFonts w:asciiTheme="majorEastAsia" w:eastAsiaTheme="majorEastAsia" w:hAnsiTheme="majorEastAsia"/>
          <w:b/>
          <w:bCs/>
          <w:szCs w:val="21"/>
        </w:rPr>
      </w:pPr>
      <w:r w:rsidRPr="00A03778">
        <w:rPr>
          <w:rFonts w:asciiTheme="majorEastAsia" w:eastAsiaTheme="majorEastAsia" w:hAnsiTheme="majorEastAsia" w:hint="eastAsia"/>
          <w:b/>
          <w:bCs/>
          <w:szCs w:val="21"/>
        </w:rPr>
        <w:t>3.2  定标</w:t>
      </w:r>
    </w:p>
    <w:p w:rsidR="00A03778" w:rsidRPr="00A03778" w:rsidRDefault="00A03778" w:rsidP="00A03778">
      <w:pPr>
        <w:numPr>
          <w:ilvl w:val="0"/>
          <w:numId w:val="5"/>
        </w:numPr>
        <w:spacing w:line="360" w:lineRule="exact"/>
        <w:ind w:firstLine="422"/>
        <w:rPr>
          <w:rFonts w:asciiTheme="majorEastAsia" w:eastAsiaTheme="majorEastAsia" w:hAnsiTheme="majorEastAsia"/>
          <w:bCs/>
          <w:szCs w:val="21"/>
        </w:rPr>
      </w:pPr>
      <w:r w:rsidRPr="00A03778">
        <w:rPr>
          <w:rFonts w:asciiTheme="majorEastAsia" w:eastAsiaTheme="majorEastAsia" w:hAnsiTheme="majorEastAsia" w:hint="eastAsia"/>
          <w:b/>
          <w:bCs/>
          <w:szCs w:val="21"/>
        </w:rPr>
        <w:t>自定法：</w:t>
      </w:r>
      <w:r w:rsidRPr="00A03778">
        <w:rPr>
          <w:rFonts w:asciiTheme="majorEastAsia" w:eastAsiaTheme="majorEastAsia" w:hAnsiTheme="majorEastAsia" w:hint="eastAsia"/>
          <w:bCs/>
          <w:szCs w:val="21"/>
        </w:rPr>
        <w:t>采购单位从评标委员会推荐的中标候选人中自行选择确定1名中标供应商。采购人组成的定标委员会选择直线票决法、集体议事法和累积投票法三种方式之一进行定标，具体操作程序按照《深圳市政府采购评标定标分离管理暂行办法》要求执行。</w:t>
      </w:r>
    </w:p>
    <w:p w:rsidR="00A03778" w:rsidRPr="00A03778" w:rsidRDefault="00A03778" w:rsidP="00A03778">
      <w:pPr>
        <w:numPr>
          <w:ilvl w:val="0"/>
          <w:numId w:val="5"/>
        </w:numPr>
        <w:spacing w:line="360" w:lineRule="exact"/>
        <w:ind w:firstLineChars="200" w:firstLine="422"/>
        <w:jc w:val="left"/>
        <w:rPr>
          <w:rFonts w:asciiTheme="majorEastAsia" w:eastAsiaTheme="majorEastAsia" w:hAnsiTheme="majorEastAsia"/>
          <w:bCs/>
          <w:szCs w:val="21"/>
        </w:rPr>
      </w:pPr>
      <w:r w:rsidRPr="00A03778">
        <w:rPr>
          <w:rFonts w:asciiTheme="majorEastAsia" w:eastAsiaTheme="majorEastAsia" w:hAnsiTheme="majorEastAsia" w:hint="eastAsia"/>
          <w:b/>
          <w:szCs w:val="21"/>
        </w:rPr>
        <w:t>抽签法：</w:t>
      </w:r>
      <w:r w:rsidRPr="00A03778">
        <w:rPr>
          <w:rFonts w:asciiTheme="majorEastAsia" w:eastAsiaTheme="majorEastAsia" w:hAnsiTheme="majorEastAsia" w:hint="eastAsia"/>
          <w:szCs w:val="21"/>
        </w:rPr>
        <w:t>由采购人授权代表和项目评审组织人员组成的抽签小组随机抽取中标供应商。</w:t>
      </w:r>
      <w:r w:rsidRPr="00A03778">
        <w:rPr>
          <w:rFonts w:asciiTheme="majorEastAsia" w:eastAsiaTheme="majorEastAsia" w:hAnsiTheme="majorEastAsia" w:hint="eastAsia"/>
          <w:b/>
          <w:szCs w:val="21"/>
        </w:rPr>
        <w:t>抽签程序：</w:t>
      </w:r>
      <w:r w:rsidRPr="00A03778">
        <w:rPr>
          <w:rFonts w:asciiTheme="majorEastAsia" w:eastAsiaTheme="majorEastAsia" w:hAnsiTheme="majorEastAsia" w:hint="eastAsia"/>
          <w:szCs w:val="21"/>
        </w:rPr>
        <w:t>在项目评审</w:t>
      </w:r>
      <w:r w:rsidRPr="00A03778">
        <w:rPr>
          <w:rFonts w:asciiTheme="majorEastAsia" w:eastAsiaTheme="majorEastAsia" w:hAnsiTheme="majorEastAsia"/>
          <w:szCs w:val="21"/>
        </w:rPr>
        <w:t>结束的当日，</w:t>
      </w:r>
      <w:r w:rsidRPr="00A03778">
        <w:rPr>
          <w:rFonts w:asciiTheme="majorEastAsia" w:eastAsiaTheme="majorEastAsia" w:hAnsiTheme="majorEastAsia" w:hint="eastAsia"/>
          <w:szCs w:val="21"/>
        </w:rPr>
        <w:t>由采购单位授权代表和</w:t>
      </w:r>
      <w:r w:rsidRPr="00A03778">
        <w:rPr>
          <w:rFonts w:asciiTheme="majorEastAsia" w:eastAsiaTheme="majorEastAsia" w:hAnsiTheme="majorEastAsia" w:hint="eastAsia"/>
          <w:bCs/>
          <w:szCs w:val="21"/>
        </w:rPr>
        <w:t>项目评审组织人员</w:t>
      </w:r>
      <w:r w:rsidRPr="00A03778">
        <w:rPr>
          <w:rFonts w:asciiTheme="majorEastAsia" w:eastAsiaTheme="majorEastAsia" w:hAnsiTheme="majorEastAsia" w:hint="eastAsia"/>
          <w:szCs w:val="21"/>
        </w:rPr>
        <w:t>组成抽签小组，在评标委员会的监督下，进行抽签定标。本项目抽签按最大号中标原则，根据中标候选供应商的排序，抽中最大号者为中标供应商。程序如下：①采购单位授权代表进行抽签；②按照候选中标供应商签到顺序先后依次进行抽签；③采购单位授权代表按抽签按钮后如果没有抽到号码球，则再按抽签按钮重抽一次，直至抽到号码球为止；④首轮抽签结束后，因候选中标供应商有重号而无法确定中标结果的，重号的候选中标供应商进行下一轮抽签，以决定该重号候选中标供应商的排序，抽签顺序和中标原则不变，直至确定中标结果为止；⑤采购单位授权代表抽签后须对抽签结果进行签字确认。</w:t>
      </w:r>
    </w:p>
    <w:p w:rsidR="00A03778" w:rsidRPr="00A03778" w:rsidRDefault="00A03778" w:rsidP="00A03778">
      <w:pPr>
        <w:numPr>
          <w:ilvl w:val="0"/>
          <w:numId w:val="5"/>
        </w:numPr>
        <w:spacing w:line="360" w:lineRule="exact"/>
        <w:ind w:firstLineChars="183" w:firstLine="386"/>
        <w:rPr>
          <w:rFonts w:asciiTheme="majorEastAsia" w:eastAsiaTheme="majorEastAsia" w:hAnsiTheme="majorEastAsia"/>
          <w:szCs w:val="21"/>
        </w:rPr>
      </w:pPr>
      <w:r w:rsidRPr="00A03778">
        <w:rPr>
          <w:rFonts w:asciiTheme="majorEastAsia" w:eastAsiaTheme="majorEastAsia" w:hAnsiTheme="majorEastAsia" w:hint="eastAsia"/>
          <w:b/>
          <w:szCs w:val="21"/>
        </w:rPr>
        <w:t>竞价法：</w:t>
      </w:r>
      <w:r w:rsidRPr="00A03778">
        <w:rPr>
          <w:rFonts w:asciiTheme="majorEastAsia" w:eastAsiaTheme="majorEastAsia" w:hAnsiTheme="majorEastAsia" w:hint="eastAsia"/>
          <w:szCs w:val="21"/>
        </w:rPr>
        <w:t>由采购人授权代表和项目评审组织人员组成的竞价小组，组织候选中标供应商进行二次竞价，最终报价最低的为中标供应商。</w:t>
      </w:r>
      <w:r w:rsidRPr="00A03778">
        <w:rPr>
          <w:rFonts w:asciiTheme="majorEastAsia" w:eastAsiaTheme="majorEastAsia" w:hAnsiTheme="majorEastAsia" w:hint="eastAsia"/>
          <w:b/>
          <w:szCs w:val="21"/>
        </w:rPr>
        <w:t>竞价程序：</w:t>
      </w:r>
      <w:r w:rsidRPr="00A03778">
        <w:rPr>
          <w:rFonts w:asciiTheme="majorEastAsia" w:eastAsiaTheme="majorEastAsia" w:hAnsiTheme="majorEastAsia" w:hint="eastAsia"/>
          <w:szCs w:val="21"/>
        </w:rPr>
        <w:t>（1）评审结束后首个工作日，由采购人授权代表和项目评审组织人员组成的竞价小组，组织候选中标供应商进行二次竞价；（2）中标候选供应商应派授权代表到场，未在指定时间内到达现场或不到现场的供应商，竞价价格以其投标文件的投标报价为准；（3）供应商授权代表进行书面的二次竞价，每个供应商只有一次报价机会；（4）所有中标候选供应商统一递交二次竞价表；（5）竞价小组成员签字确认竞价结果并现场宣布供应商竞价价格。</w:t>
      </w:r>
    </w:p>
    <w:p w:rsidR="00A03778" w:rsidRPr="00A03778" w:rsidRDefault="00A03778" w:rsidP="00A03778">
      <w:pPr>
        <w:spacing w:line="360" w:lineRule="exact"/>
        <w:ind w:firstLineChars="183" w:firstLine="386"/>
        <w:rPr>
          <w:rFonts w:asciiTheme="majorEastAsia" w:eastAsiaTheme="majorEastAsia" w:hAnsiTheme="majorEastAsia"/>
          <w:szCs w:val="21"/>
        </w:rPr>
      </w:pPr>
      <w:r w:rsidRPr="00A03778">
        <w:rPr>
          <w:rFonts w:asciiTheme="majorEastAsia" w:eastAsiaTheme="majorEastAsia" w:hAnsiTheme="majorEastAsia" w:hint="eastAsia"/>
          <w:b/>
          <w:szCs w:val="21"/>
        </w:rPr>
        <w:t>备注：</w:t>
      </w:r>
      <w:r w:rsidRPr="00A03778">
        <w:rPr>
          <w:rFonts w:asciiTheme="majorEastAsia" w:eastAsiaTheme="majorEastAsia" w:hAnsiTheme="majorEastAsia" w:hint="eastAsia"/>
          <w:szCs w:val="21"/>
        </w:rPr>
        <w:t>①投标人应提前做好准备，按要求准时到达竞价现场；②候选中标供应商竞价的价格不得高于其投标文件中的报价；③二次竞价的价格为投标总价，采购计划条目对应的分项报价按最终报价与原投标报价下浮比例统一下调；④有两家或以上候选中标供应商竞价报价相同且为最低报价时，采用抽签法确定中标供应商。</w:t>
      </w:r>
    </w:p>
    <w:p w:rsidR="00A03778" w:rsidRPr="00A03778" w:rsidRDefault="00A03778" w:rsidP="00A03778">
      <w:pPr>
        <w:spacing w:line="360" w:lineRule="exact"/>
        <w:ind w:firstLineChars="183" w:firstLine="386"/>
        <w:rPr>
          <w:rFonts w:asciiTheme="majorEastAsia" w:eastAsiaTheme="majorEastAsia" w:hAnsiTheme="majorEastAsia"/>
          <w:szCs w:val="21"/>
          <w:shd w:val="pct15" w:color="auto" w:fill="FFFFFF"/>
        </w:rPr>
      </w:pPr>
      <w:r w:rsidRPr="00A03778">
        <w:rPr>
          <w:rFonts w:asciiTheme="majorEastAsia" w:eastAsiaTheme="majorEastAsia" w:hAnsiTheme="majorEastAsia" w:hint="eastAsia"/>
          <w:b/>
          <w:szCs w:val="21"/>
        </w:rPr>
        <w:t>4、质疑投诉处理：</w:t>
      </w:r>
      <w:r w:rsidRPr="00A03778">
        <w:rPr>
          <w:rFonts w:asciiTheme="majorEastAsia" w:eastAsiaTheme="majorEastAsia" w:hAnsiTheme="majorEastAsia" w:hint="eastAsia"/>
          <w:szCs w:val="21"/>
        </w:rPr>
        <w:t>确定中标供应商后出现质疑投诉的，按照政府有关规定和程序进行处理：（1）如中标供应商因项目质疑、投诉等问题被取消或放弃中标资格的，则该项目作废标处理重新组织招标；（2）如候选中标供应商因质疑投诉等问题被取消候选中标资格，但符合N+2条件的（N为中标供应商数量），则维持原中标结果；（3）如候选中标供应商因质疑投诉等问题被取消候选中标资格，且不符合N+2条件的（N为中标供应商数量），则该项目作废标处理重新组织招标。</w:t>
      </w:r>
    </w:p>
    <w:p w:rsidR="0046123A" w:rsidRPr="00A03778" w:rsidRDefault="00A03778" w:rsidP="00A03778">
      <w:r w:rsidRPr="00A03778">
        <w:rPr>
          <w:rFonts w:asciiTheme="majorEastAsia" w:eastAsiaTheme="majorEastAsia" w:hAnsiTheme="majorEastAsia"/>
          <w:sz w:val="32"/>
          <w:szCs w:val="32"/>
        </w:rPr>
        <w:br w:type="page"/>
      </w:r>
      <w:bookmarkStart w:id="20" w:name="_GoBack"/>
      <w:bookmarkEnd w:id="20"/>
    </w:p>
    <w:sectPr w:rsidR="0046123A" w:rsidRPr="00A03778">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E5F62F"/>
    <w:multiLevelType w:val="multilevel"/>
    <w:tmpl w:val="ADE5F62F"/>
    <w:lvl w:ilvl="0">
      <w:start w:val="1"/>
      <w:numFmt w:val="bullet"/>
      <w:lvlText w:val=""/>
      <w:lvlJc w:val="left"/>
      <w:pPr>
        <w:ind w:left="842" w:hanging="420"/>
      </w:pPr>
      <w:rPr>
        <w:rFonts w:ascii="Wingdings" w:hAnsi="Wingdings" w:cs="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C85461D4"/>
    <w:multiLevelType w:val="multilevel"/>
    <w:tmpl w:val="C85461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1EE354D"/>
    <w:multiLevelType w:val="multilevel"/>
    <w:tmpl w:val="01EE354D"/>
    <w:lvl w:ilvl="0">
      <w:start w:val="1"/>
      <w:numFmt w:val="decimal"/>
      <w:pStyle w:val="a"/>
      <w:lvlText w:val="%1."/>
      <w:lvlJc w:val="left"/>
      <w:pPr>
        <w:ind w:left="420" w:hanging="420"/>
      </w:pPr>
      <w:rPr>
        <w:rFonts w:hint="eastAsia"/>
      </w:rPr>
    </w:lvl>
    <w:lvl w:ilvl="1">
      <w:start w:val="1"/>
      <w:numFmt w:val="lowerLetter"/>
      <w:pStyle w:val="a0"/>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2A8A216A"/>
    <w:multiLevelType w:val="hybridMultilevel"/>
    <w:tmpl w:val="8ADCA704"/>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nsid w:val="535778F6"/>
    <w:multiLevelType w:val="multilevel"/>
    <w:tmpl w:val="535778F6"/>
    <w:lvl w:ilvl="0">
      <w:start w:val="1"/>
      <w:numFmt w:val="chineseCountingThousand"/>
      <w:pStyle w:val="1"/>
      <w:suff w:val="nothing"/>
      <w:lvlText w:val="%1、"/>
      <w:lvlJc w:val="left"/>
      <w:pPr>
        <w:ind w:left="0" w:firstLine="0"/>
      </w:pPr>
      <w:rPr>
        <w:b/>
        <w:i w:val="0"/>
        <w:sz w:val="24"/>
      </w:rPr>
    </w:lvl>
    <w:lvl w:ilvl="1">
      <w:start w:val="1"/>
      <w:numFmt w:val="decimal"/>
      <w:pStyle w:val="2"/>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E14EA4"/>
    <w:rsid w:val="00066CEA"/>
    <w:rsid w:val="000964B1"/>
    <w:rsid w:val="000F2E00"/>
    <w:rsid w:val="00125D39"/>
    <w:rsid w:val="001B41DB"/>
    <w:rsid w:val="00221620"/>
    <w:rsid w:val="00247A8A"/>
    <w:rsid w:val="002F1AA5"/>
    <w:rsid w:val="00355AE5"/>
    <w:rsid w:val="003C048C"/>
    <w:rsid w:val="003C5880"/>
    <w:rsid w:val="00436C91"/>
    <w:rsid w:val="0046123A"/>
    <w:rsid w:val="00486ABB"/>
    <w:rsid w:val="004D32FE"/>
    <w:rsid w:val="00561494"/>
    <w:rsid w:val="005B09A7"/>
    <w:rsid w:val="005D7E14"/>
    <w:rsid w:val="005E319B"/>
    <w:rsid w:val="00615333"/>
    <w:rsid w:val="006564E4"/>
    <w:rsid w:val="00794012"/>
    <w:rsid w:val="007E69B9"/>
    <w:rsid w:val="008F4FE5"/>
    <w:rsid w:val="00933973"/>
    <w:rsid w:val="00A03778"/>
    <w:rsid w:val="00A14B74"/>
    <w:rsid w:val="00B53E61"/>
    <w:rsid w:val="00B746A6"/>
    <w:rsid w:val="00CB2629"/>
    <w:rsid w:val="00D46665"/>
    <w:rsid w:val="00DF48C9"/>
    <w:rsid w:val="00E14EA4"/>
    <w:rsid w:val="00E349AF"/>
    <w:rsid w:val="00E74AE7"/>
    <w:rsid w:val="00F366A1"/>
    <w:rsid w:val="00F70F9A"/>
    <w:rsid w:val="00FC0B21"/>
    <w:rsid w:val="5EA5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12929-A955-4345-8B6A-E9002281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numPr>
        <w:numId w:val="1"/>
      </w:numPr>
      <w:spacing w:before="340" w:after="330" w:line="578" w:lineRule="auto"/>
      <w:outlineLvl w:val="0"/>
    </w:pPr>
    <w:rPr>
      <w:b/>
      <w:kern w:val="44"/>
      <w:sz w:val="44"/>
      <w:szCs w:val="20"/>
    </w:rPr>
  </w:style>
  <w:style w:type="paragraph" w:styleId="2">
    <w:name w:val="heading 2"/>
    <w:basedOn w:val="a1"/>
    <w:next w:val="a1"/>
    <w:link w:val="2Char"/>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paragraph" w:styleId="3">
    <w:name w:val="heading 3"/>
    <w:basedOn w:val="a1"/>
    <w:next w:val="a1"/>
    <w:link w:val="3Char"/>
    <w:qFormat/>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4">
    <w:name w:val="heading 4"/>
    <w:basedOn w:val="a1"/>
    <w:next w:val="a2"/>
    <w:link w:val="4Char"/>
    <w:qFormat/>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basedOn w:val="a1"/>
    <w:next w:val="a2"/>
    <w:link w:val="5Char"/>
    <w:qFormat/>
    <w:pPr>
      <w:keepNext/>
      <w:keepLines/>
      <w:numPr>
        <w:ilvl w:val="4"/>
        <w:numId w:val="1"/>
      </w:numPr>
      <w:spacing w:before="280" w:after="290" w:line="376" w:lineRule="auto"/>
      <w:outlineLvl w:val="4"/>
    </w:pPr>
    <w:rPr>
      <w:b/>
      <w:sz w:val="28"/>
      <w:szCs w:val="20"/>
    </w:rPr>
  </w:style>
  <w:style w:type="paragraph" w:styleId="6">
    <w:name w:val="heading 6"/>
    <w:basedOn w:val="a1"/>
    <w:next w:val="a2"/>
    <w:link w:val="6Char"/>
    <w:qFormat/>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1"/>
    <w:next w:val="a2"/>
    <w:link w:val="7Char"/>
    <w:qFormat/>
    <w:pPr>
      <w:keepNext/>
      <w:keepLines/>
      <w:numPr>
        <w:ilvl w:val="6"/>
        <w:numId w:val="1"/>
      </w:numPr>
      <w:spacing w:before="240" w:after="64" w:line="320" w:lineRule="auto"/>
      <w:outlineLvl w:val="6"/>
    </w:pPr>
    <w:rPr>
      <w:b/>
      <w:sz w:val="24"/>
      <w:szCs w:val="20"/>
    </w:rPr>
  </w:style>
  <w:style w:type="paragraph" w:styleId="8">
    <w:name w:val="heading 8"/>
    <w:basedOn w:val="a1"/>
    <w:next w:val="a2"/>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1"/>
    <w:next w:val="a2"/>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firstLine="420"/>
    </w:pPr>
    <w:rPr>
      <w:szCs w:val="20"/>
    </w:rPr>
  </w:style>
  <w:style w:type="paragraph" w:styleId="70">
    <w:name w:val="toc 7"/>
    <w:basedOn w:val="a1"/>
    <w:next w:val="a1"/>
    <w:semiHidden/>
    <w:pPr>
      <w:ind w:left="1260"/>
      <w:jc w:val="left"/>
    </w:pPr>
    <w:rPr>
      <w:sz w:val="18"/>
      <w:szCs w:val="18"/>
    </w:rPr>
  </w:style>
  <w:style w:type="paragraph" w:styleId="a6">
    <w:name w:val="Document Map"/>
    <w:basedOn w:val="a1"/>
    <w:link w:val="Char"/>
    <w:semiHidden/>
    <w:pPr>
      <w:shd w:val="clear" w:color="auto" w:fill="000080"/>
    </w:pPr>
  </w:style>
  <w:style w:type="paragraph" w:styleId="a7">
    <w:name w:val="annotation text"/>
    <w:basedOn w:val="a1"/>
    <w:link w:val="Char0"/>
    <w:qFormat/>
    <w:pPr>
      <w:jc w:val="left"/>
    </w:pPr>
  </w:style>
  <w:style w:type="paragraph" w:styleId="a8">
    <w:name w:val="Body Text"/>
    <w:basedOn w:val="a1"/>
    <w:link w:val="Char1"/>
    <w:qFormat/>
    <w:pPr>
      <w:autoSpaceDE w:val="0"/>
      <w:autoSpaceDN w:val="0"/>
      <w:adjustRightInd w:val="0"/>
      <w:jc w:val="left"/>
    </w:pPr>
    <w:rPr>
      <w:rFonts w:ascii="宋体" w:hint="eastAsia"/>
      <w:kern w:val="0"/>
      <w:sz w:val="28"/>
      <w:szCs w:val="20"/>
    </w:rPr>
  </w:style>
  <w:style w:type="paragraph" w:styleId="a9">
    <w:name w:val="Body Text Indent"/>
    <w:basedOn w:val="a1"/>
    <w:link w:val="Char2"/>
    <w:semiHidden/>
    <w:qFormat/>
    <w:pPr>
      <w:ind w:firstLine="900"/>
    </w:pPr>
    <w:rPr>
      <w:sz w:val="28"/>
      <w:szCs w:val="20"/>
    </w:rPr>
  </w:style>
  <w:style w:type="paragraph" w:styleId="50">
    <w:name w:val="toc 5"/>
    <w:basedOn w:val="a1"/>
    <w:next w:val="a1"/>
    <w:semiHidden/>
    <w:pPr>
      <w:ind w:left="840"/>
      <w:jc w:val="left"/>
    </w:pPr>
    <w:rPr>
      <w:sz w:val="18"/>
      <w:szCs w:val="18"/>
    </w:rPr>
  </w:style>
  <w:style w:type="paragraph" w:styleId="30">
    <w:name w:val="toc 3"/>
    <w:basedOn w:val="a1"/>
    <w:next w:val="a1"/>
    <w:semiHidden/>
    <w:qFormat/>
    <w:pPr>
      <w:tabs>
        <w:tab w:val="right" w:leader="dot" w:pos="8303"/>
      </w:tabs>
      <w:spacing w:line="440" w:lineRule="exact"/>
      <w:ind w:left="420"/>
      <w:jc w:val="left"/>
    </w:pPr>
    <w:rPr>
      <w:rFonts w:ascii="宋体" w:hAnsi="宋体"/>
      <w:b/>
      <w:iCs/>
      <w:szCs w:val="21"/>
    </w:rPr>
  </w:style>
  <w:style w:type="paragraph" w:styleId="aa">
    <w:name w:val="Plain Text"/>
    <w:basedOn w:val="a1"/>
    <w:link w:val="Char3"/>
    <w:qFormat/>
    <w:rPr>
      <w:rFonts w:ascii="宋体" w:hAnsi="Courier New"/>
      <w:szCs w:val="20"/>
    </w:rPr>
  </w:style>
  <w:style w:type="paragraph" w:styleId="80">
    <w:name w:val="toc 8"/>
    <w:basedOn w:val="a1"/>
    <w:next w:val="a1"/>
    <w:semiHidden/>
    <w:pPr>
      <w:ind w:left="1470"/>
      <w:jc w:val="left"/>
    </w:pPr>
    <w:rPr>
      <w:sz w:val="18"/>
      <w:szCs w:val="18"/>
    </w:rPr>
  </w:style>
  <w:style w:type="paragraph" w:styleId="ab">
    <w:name w:val="Date"/>
    <w:basedOn w:val="a1"/>
    <w:next w:val="a1"/>
    <w:link w:val="Char4"/>
    <w:qFormat/>
    <w:pPr>
      <w:autoSpaceDE w:val="0"/>
      <w:autoSpaceDN w:val="0"/>
      <w:adjustRightInd w:val="0"/>
    </w:pPr>
    <w:rPr>
      <w:rFonts w:ascii="宋体" w:hint="eastAsia"/>
      <w:kern w:val="0"/>
      <w:sz w:val="28"/>
      <w:szCs w:val="20"/>
    </w:rPr>
  </w:style>
  <w:style w:type="paragraph" w:styleId="ac">
    <w:name w:val="Balloon Text"/>
    <w:basedOn w:val="a1"/>
    <w:link w:val="Char5"/>
    <w:semiHidden/>
    <w:qFormat/>
    <w:rPr>
      <w:sz w:val="18"/>
      <w:szCs w:val="18"/>
    </w:rPr>
  </w:style>
  <w:style w:type="paragraph" w:styleId="ad">
    <w:name w:val="footer"/>
    <w:basedOn w:val="a1"/>
    <w:link w:val="Char6"/>
    <w:semiHidden/>
    <w:unhideWhenUsed/>
    <w:pPr>
      <w:tabs>
        <w:tab w:val="center" w:pos="4153"/>
        <w:tab w:val="right" w:pos="8306"/>
      </w:tabs>
      <w:snapToGrid w:val="0"/>
      <w:jc w:val="left"/>
    </w:pPr>
    <w:rPr>
      <w:sz w:val="18"/>
      <w:szCs w:val="18"/>
    </w:rPr>
  </w:style>
  <w:style w:type="paragraph" w:styleId="ae">
    <w:name w:val="header"/>
    <w:basedOn w:val="a1"/>
    <w:link w:val="Char1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semiHidden/>
    <w:qFormat/>
    <w:pPr>
      <w:tabs>
        <w:tab w:val="right" w:leader="dot" w:pos="8303"/>
      </w:tabs>
      <w:spacing w:line="440" w:lineRule="exact"/>
      <w:jc w:val="center"/>
      <w:outlineLvl w:val="1"/>
    </w:pPr>
    <w:rPr>
      <w:rFonts w:ascii="黑体" w:eastAsia="黑体" w:hAnsi="宋体"/>
      <w:bCs/>
      <w:caps/>
      <w:sz w:val="24"/>
    </w:rPr>
  </w:style>
  <w:style w:type="paragraph" w:styleId="40">
    <w:name w:val="toc 4"/>
    <w:basedOn w:val="a1"/>
    <w:next w:val="a1"/>
    <w:semiHidden/>
    <w:pPr>
      <w:ind w:left="630"/>
      <w:jc w:val="left"/>
    </w:pPr>
    <w:rPr>
      <w:sz w:val="18"/>
      <w:szCs w:val="18"/>
    </w:rPr>
  </w:style>
  <w:style w:type="paragraph" w:styleId="60">
    <w:name w:val="toc 6"/>
    <w:basedOn w:val="a1"/>
    <w:next w:val="a1"/>
    <w:semiHidden/>
    <w:pPr>
      <w:ind w:left="1050"/>
      <w:jc w:val="left"/>
    </w:pPr>
    <w:rPr>
      <w:sz w:val="18"/>
      <w:szCs w:val="18"/>
    </w:rPr>
  </w:style>
  <w:style w:type="paragraph" w:styleId="20">
    <w:name w:val="toc 2"/>
    <w:basedOn w:val="a1"/>
    <w:next w:val="a1"/>
    <w:semiHidden/>
    <w:qFormat/>
    <w:pPr>
      <w:tabs>
        <w:tab w:val="right" w:leader="dot" w:pos="8303"/>
      </w:tabs>
      <w:spacing w:line="440" w:lineRule="exact"/>
      <w:ind w:left="210"/>
      <w:jc w:val="left"/>
    </w:pPr>
    <w:rPr>
      <w:rFonts w:ascii="宋体" w:hAnsi="宋体"/>
      <w:b/>
      <w:smallCaps/>
      <w:szCs w:val="21"/>
    </w:rPr>
  </w:style>
  <w:style w:type="paragraph" w:styleId="90">
    <w:name w:val="toc 9"/>
    <w:basedOn w:val="a1"/>
    <w:next w:val="a1"/>
    <w:semiHidden/>
    <w:pPr>
      <w:ind w:left="1680"/>
      <w:jc w:val="left"/>
    </w:pPr>
    <w:rPr>
      <w:sz w:val="18"/>
      <w:szCs w:val="18"/>
    </w:rPr>
  </w:style>
  <w:style w:type="paragraph" w:styleId="21">
    <w:name w:val="Body Text 2"/>
    <w:basedOn w:val="a1"/>
    <w:link w:val="2Char0"/>
    <w:semiHidden/>
    <w:qFormat/>
    <w:pPr>
      <w:autoSpaceDE w:val="0"/>
      <w:autoSpaceDN w:val="0"/>
      <w:adjustRightInd w:val="0"/>
    </w:pPr>
    <w:rPr>
      <w:rFonts w:ascii="宋体" w:hint="eastAsia"/>
      <w:kern w:val="0"/>
      <w:sz w:val="28"/>
      <w:szCs w:val="20"/>
    </w:rPr>
  </w:style>
  <w:style w:type="paragraph" w:styleId="af">
    <w:name w:val="Normal (Web)"/>
    <w:basedOn w:val="a1"/>
    <w:unhideWhenUsed/>
    <w:pPr>
      <w:widowControl/>
      <w:spacing w:before="100" w:beforeAutospacing="1" w:after="100" w:afterAutospacing="1"/>
      <w:jc w:val="left"/>
    </w:pPr>
    <w:rPr>
      <w:rFonts w:ascii="宋体" w:hAnsi="宋体" w:cs="宋体"/>
      <w:kern w:val="0"/>
      <w:sz w:val="24"/>
    </w:rPr>
  </w:style>
  <w:style w:type="paragraph" w:styleId="af0">
    <w:name w:val="Title"/>
    <w:basedOn w:val="a1"/>
    <w:next w:val="a1"/>
    <w:link w:val="Char7"/>
    <w:qFormat/>
    <w:pPr>
      <w:spacing w:before="240" w:after="60"/>
      <w:jc w:val="center"/>
      <w:outlineLvl w:val="0"/>
    </w:pPr>
    <w:rPr>
      <w:rFonts w:ascii="Cambria" w:hAnsi="Cambria"/>
      <w:b/>
      <w:bCs/>
      <w:sz w:val="32"/>
      <w:szCs w:val="32"/>
    </w:rPr>
  </w:style>
  <w:style w:type="paragraph" w:styleId="af1">
    <w:name w:val="annotation subject"/>
    <w:basedOn w:val="a7"/>
    <w:next w:val="a7"/>
    <w:link w:val="Char8"/>
    <w:uiPriority w:val="99"/>
    <w:semiHidden/>
    <w:unhideWhenUsed/>
    <w:rPr>
      <w:b/>
      <w:bCs/>
    </w:rPr>
  </w:style>
  <w:style w:type="table" w:styleId="af2">
    <w:name w:val="Table Grid"/>
    <w:basedOn w:val="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3"/>
    <w:semiHidden/>
    <w:qFormat/>
  </w:style>
  <w:style w:type="character" w:styleId="af4">
    <w:name w:val="FollowedHyperlink"/>
    <w:basedOn w:val="a3"/>
    <w:uiPriority w:val="99"/>
    <w:semiHidden/>
    <w:unhideWhenUsed/>
    <w:rPr>
      <w:color w:val="800080"/>
      <w:u w:val="single"/>
    </w:rPr>
  </w:style>
  <w:style w:type="character" w:styleId="af5">
    <w:name w:val="Hyperlink"/>
    <w:basedOn w:val="a3"/>
    <w:semiHidden/>
    <w:qFormat/>
    <w:rPr>
      <w:color w:val="0000FF"/>
      <w:u w:val="single"/>
    </w:rPr>
  </w:style>
  <w:style w:type="character" w:styleId="af6">
    <w:name w:val="annotation reference"/>
    <w:basedOn w:val="a3"/>
    <w:qFormat/>
    <w:rPr>
      <w:sz w:val="21"/>
      <w:szCs w:val="21"/>
    </w:rPr>
  </w:style>
  <w:style w:type="paragraph" w:customStyle="1" w:styleId="13">
    <w:name w:val="1册标题3"/>
    <w:basedOn w:val="a1"/>
    <w:next w:val="a1"/>
    <w:pPr>
      <w:keepNext/>
      <w:keepLines/>
      <w:adjustRightInd w:val="0"/>
      <w:spacing w:beforeLines="50" w:afterLines="50"/>
      <w:jc w:val="center"/>
      <w:textAlignment w:val="baseline"/>
      <w:outlineLvl w:val="2"/>
    </w:pPr>
    <w:rPr>
      <w:rFonts w:ascii="宋体" w:hAnsi="宋体"/>
      <w:b/>
      <w:kern w:val="0"/>
      <w:sz w:val="32"/>
      <w:szCs w:val="32"/>
    </w:rPr>
  </w:style>
  <w:style w:type="character" w:customStyle="1" w:styleId="Char10">
    <w:name w:val="页眉 Char1"/>
    <w:basedOn w:val="a3"/>
    <w:link w:val="ae"/>
    <w:rPr>
      <w:rFonts w:ascii="Times New Roman" w:eastAsia="宋体" w:hAnsi="Times New Roman" w:cs="Times New Roman"/>
      <w:sz w:val="18"/>
      <w:szCs w:val="18"/>
    </w:rPr>
  </w:style>
  <w:style w:type="character" w:customStyle="1" w:styleId="Char6">
    <w:name w:val="页脚 Char"/>
    <w:basedOn w:val="a3"/>
    <w:link w:val="ad"/>
    <w:uiPriority w:val="99"/>
    <w:semiHidden/>
    <w:rPr>
      <w:rFonts w:ascii="Times New Roman" w:eastAsia="宋体" w:hAnsi="Times New Roman" w:cs="Times New Roman"/>
      <w:sz w:val="18"/>
      <w:szCs w:val="18"/>
    </w:rPr>
  </w:style>
  <w:style w:type="character" w:customStyle="1" w:styleId="1Char">
    <w:name w:val="标题 1 Char"/>
    <w:basedOn w:val="a3"/>
    <w:link w:val="1"/>
    <w:rPr>
      <w:rFonts w:ascii="Times New Roman" w:eastAsia="宋体" w:hAnsi="Times New Roman" w:cs="Times New Roman"/>
      <w:b/>
      <w:kern w:val="44"/>
      <w:sz w:val="44"/>
      <w:szCs w:val="20"/>
    </w:rPr>
  </w:style>
  <w:style w:type="character" w:customStyle="1" w:styleId="2Char">
    <w:name w:val="标题 2 Char"/>
    <w:basedOn w:val="a3"/>
    <w:link w:val="2"/>
    <w:rPr>
      <w:rFonts w:ascii="Arial" w:eastAsia="黑体" w:hAnsi="Arial" w:cs="Times New Roman"/>
      <w:b/>
      <w:kern w:val="0"/>
      <w:sz w:val="32"/>
      <w:szCs w:val="20"/>
    </w:rPr>
  </w:style>
  <w:style w:type="character" w:customStyle="1" w:styleId="3Char">
    <w:name w:val="标题 3 Char"/>
    <w:basedOn w:val="a3"/>
    <w:link w:val="3"/>
    <w:rPr>
      <w:rFonts w:ascii="Times New Roman" w:eastAsia="宋体" w:hAnsi="Times New Roman" w:cs="Times New Roman"/>
      <w:b/>
      <w:kern w:val="0"/>
      <w:sz w:val="32"/>
      <w:szCs w:val="20"/>
    </w:rPr>
  </w:style>
  <w:style w:type="character" w:customStyle="1" w:styleId="4Char">
    <w:name w:val="标题 4 Char"/>
    <w:basedOn w:val="a3"/>
    <w:link w:val="4"/>
    <w:rPr>
      <w:rFonts w:ascii="Arial" w:eastAsia="黑体" w:hAnsi="Arial" w:cs="Times New Roman"/>
      <w:b/>
      <w:sz w:val="28"/>
      <w:szCs w:val="20"/>
    </w:rPr>
  </w:style>
  <w:style w:type="character" w:customStyle="1" w:styleId="5Char">
    <w:name w:val="标题 5 Char"/>
    <w:basedOn w:val="a3"/>
    <w:link w:val="5"/>
    <w:rPr>
      <w:rFonts w:ascii="Times New Roman" w:eastAsia="宋体" w:hAnsi="Times New Roman" w:cs="Times New Roman"/>
      <w:b/>
      <w:sz w:val="28"/>
      <w:szCs w:val="20"/>
    </w:rPr>
  </w:style>
  <w:style w:type="character" w:customStyle="1" w:styleId="6Char">
    <w:name w:val="标题 6 Char"/>
    <w:basedOn w:val="a3"/>
    <w:link w:val="6"/>
    <w:rPr>
      <w:rFonts w:ascii="Arial" w:eastAsia="黑体" w:hAnsi="Arial" w:cs="Times New Roman"/>
      <w:b/>
      <w:sz w:val="24"/>
      <w:szCs w:val="20"/>
    </w:rPr>
  </w:style>
  <w:style w:type="character" w:customStyle="1" w:styleId="7Char">
    <w:name w:val="标题 7 Char"/>
    <w:basedOn w:val="a3"/>
    <w:link w:val="7"/>
    <w:rPr>
      <w:rFonts w:ascii="Times New Roman" w:eastAsia="宋体" w:hAnsi="Times New Roman" w:cs="Times New Roman"/>
      <w:b/>
      <w:sz w:val="24"/>
      <w:szCs w:val="20"/>
    </w:rPr>
  </w:style>
  <w:style w:type="character" w:customStyle="1" w:styleId="8Char">
    <w:name w:val="标题 8 Char"/>
    <w:basedOn w:val="a3"/>
    <w:link w:val="8"/>
    <w:rPr>
      <w:rFonts w:ascii="Arial" w:eastAsia="黑体" w:hAnsi="Arial" w:cs="Times New Roman"/>
      <w:sz w:val="24"/>
      <w:szCs w:val="20"/>
    </w:rPr>
  </w:style>
  <w:style w:type="character" w:customStyle="1" w:styleId="9Char">
    <w:name w:val="标题 9 Char"/>
    <w:basedOn w:val="a3"/>
    <w:link w:val="9"/>
    <w:rPr>
      <w:rFonts w:ascii="Arial" w:eastAsia="黑体" w:hAnsi="Arial" w:cs="Times New Roman"/>
      <w:szCs w:val="20"/>
    </w:rPr>
  </w:style>
  <w:style w:type="character" w:customStyle="1" w:styleId="Char4">
    <w:name w:val="日期 Char"/>
    <w:basedOn w:val="a3"/>
    <w:link w:val="ab"/>
    <w:qFormat/>
    <w:rPr>
      <w:rFonts w:ascii="宋体" w:eastAsia="宋体" w:hAnsi="Times New Roman" w:cs="Times New Roman"/>
      <w:kern w:val="0"/>
      <w:sz w:val="28"/>
      <w:szCs w:val="20"/>
    </w:rPr>
  </w:style>
  <w:style w:type="character" w:customStyle="1" w:styleId="Char1">
    <w:name w:val="正文文本 Char"/>
    <w:basedOn w:val="a3"/>
    <w:link w:val="a8"/>
    <w:qFormat/>
    <w:rPr>
      <w:rFonts w:ascii="宋体" w:eastAsia="宋体" w:hAnsi="Times New Roman" w:cs="Times New Roman"/>
      <w:kern w:val="0"/>
      <w:sz w:val="28"/>
      <w:szCs w:val="20"/>
    </w:rPr>
  </w:style>
  <w:style w:type="character" w:customStyle="1" w:styleId="2Char0">
    <w:name w:val="正文文本 2 Char"/>
    <w:basedOn w:val="a3"/>
    <w:link w:val="21"/>
    <w:semiHidden/>
    <w:qFormat/>
    <w:rPr>
      <w:rFonts w:ascii="宋体" w:eastAsia="宋体" w:hAnsi="Times New Roman" w:cs="Times New Roman"/>
      <w:kern w:val="0"/>
      <w:sz w:val="28"/>
      <w:szCs w:val="20"/>
    </w:rPr>
  </w:style>
  <w:style w:type="character" w:customStyle="1" w:styleId="Char7">
    <w:name w:val="标题 Char"/>
    <w:basedOn w:val="a3"/>
    <w:link w:val="af0"/>
    <w:qFormat/>
    <w:rPr>
      <w:rFonts w:ascii="Cambria" w:eastAsia="宋体" w:hAnsi="Cambria" w:cs="Times New Roman"/>
      <w:b/>
      <w:bCs/>
      <w:sz w:val="32"/>
      <w:szCs w:val="32"/>
    </w:rPr>
  </w:style>
  <w:style w:type="character" w:customStyle="1" w:styleId="Char2">
    <w:name w:val="正文文本缩进 Char"/>
    <w:basedOn w:val="a3"/>
    <w:link w:val="a9"/>
    <w:semiHidden/>
    <w:qFormat/>
    <w:rPr>
      <w:rFonts w:ascii="Times New Roman" w:eastAsia="宋体" w:hAnsi="Times New Roman" w:cs="Times New Roman"/>
      <w:sz w:val="28"/>
      <w:szCs w:val="20"/>
    </w:rPr>
  </w:style>
  <w:style w:type="character" w:customStyle="1" w:styleId="Char3">
    <w:name w:val="纯文本 Char"/>
    <w:basedOn w:val="a3"/>
    <w:link w:val="aa"/>
    <w:qFormat/>
    <w:rPr>
      <w:rFonts w:ascii="宋体" w:eastAsia="宋体" w:hAnsi="Courier New" w:cs="Times New Roman"/>
      <w:szCs w:val="20"/>
    </w:rPr>
  </w:style>
  <w:style w:type="character" w:customStyle="1" w:styleId="11">
    <w:name w:val="标题1"/>
    <w:basedOn w:val="a3"/>
    <w:qFormat/>
  </w:style>
  <w:style w:type="paragraph" w:customStyle="1" w:styleId="CharCharChar">
    <w:name w:val="Char Char Char"/>
    <w:basedOn w:val="a1"/>
    <w:qFormat/>
    <w:rPr>
      <w:rFonts w:ascii="Tahoma" w:hAnsi="Tahoma"/>
      <w:sz w:val="24"/>
      <w:szCs w:val="20"/>
    </w:rPr>
  </w:style>
  <w:style w:type="paragraph" w:customStyle="1" w:styleId="a">
    <w:name w:val="列表（编号一级）（绿盟科技）"/>
    <w:basedOn w:val="a1"/>
    <w:qFormat/>
    <w:pPr>
      <w:widowControl/>
      <w:numPr>
        <w:numId w:val="2"/>
      </w:numPr>
      <w:spacing w:beforeLines="25" w:line="300" w:lineRule="auto"/>
      <w:jc w:val="left"/>
    </w:pPr>
    <w:rPr>
      <w:rFonts w:ascii="Arial" w:hAnsi="Arial"/>
      <w:kern w:val="0"/>
      <w:szCs w:val="21"/>
    </w:rPr>
  </w:style>
  <w:style w:type="paragraph" w:customStyle="1" w:styleId="a0">
    <w:name w:val="列表（编号二级）（绿盟科技）"/>
    <w:basedOn w:val="a"/>
    <w:qFormat/>
    <w:pPr>
      <w:numPr>
        <w:ilvl w:val="1"/>
      </w:numPr>
      <w:spacing w:beforeLines="0"/>
    </w:pPr>
  </w:style>
  <w:style w:type="character" w:customStyle="1" w:styleId="textcomment">
    <w:name w:val="text_comment"/>
    <w:basedOn w:val="a3"/>
    <w:qFormat/>
  </w:style>
  <w:style w:type="character" w:customStyle="1" w:styleId="Char0">
    <w:name w:val="批注文字 Char"/>
    <w:basedOn w:val="a3"/>
    <w:link w:val="a7"/>
    <w:qFormat/>
    <w:rPr>
      <w:rFonts w:ascii="Times New Roman" w:eastAsia="宋体" w:hAnsi="Times New Roman" w:cs="Times New Roman"/>
      <w:szCs w:val="24"/>
    </w:rPr>
  </w:style>
  <w:style w:type="character" w:customStyle="1" w:styleId="Char5">
    <w:name w:val="批注框文本 Char"/>
    <w:basedOn w:val="a3"/>
    <w:link w:val="ac"/>
    <w:semiHidden/>
    <w:qFormat/>
    <w:rPr>
      <w:rFonts w:ascii="Times New Roman" w:eastAsia="宋体" w:hAnsi="Times New Roman" w:cs="Times New Roman"/>
      <w:sz w:val="18"/>
      <w:szCs w:val="18"/>
    </w:rPr>
  </w:style>
  <w:style w:type="character" w:customStyle="1" w:styleId="Char9">
    <w:name w:val="表格 Char"/>
    <w:link w:val="af7"/>
    <w:qFormat/>
    <w:rPr>
      <w:sz w:val="24"/>
    </w:rPr>
  </w:style>
  <w:style w:type="paragraph" w:customStyle="1" w:styleId="af7">
    <w:name w:val="表格"/>
    <w:basedOn w:val="a1"/>
    <w:link w:val="Char9"/>
    <w:pPr>
      <w:jc w:val="center"/>
    </w:pPr>
    <w:rPr>
      <w:rFonts w:asciiTheme="minorHAnsi" w:eastAsiaTheme="minorEastAsia" w:hAnsiTheme="minorHAnsi" w:cstheme="minorBidi"/>
      <w:sz w:val="24"/>
      <w:szCs w:val="22"/>
    </w:rPr>
  </w:style>
  <w:style w:type="character" w:customStyle="1" w:styleId="1Char0">
    <w:name w:val="表格1 Char"/>
    <w:link w:val="12"/>
    <w:rPr>
      <w:sz w:val="24"/>
      <w:szCs w:val="24"/>
    </w:rPr>
  </w:style>
  <w:style w:type="paragraph" w:customStyle="1" w:styleId="12">
    <w:name w:val="表格1"/>
    <w:basedOn w:val="af7"/>
    <w:link w:val="1Char0"/>
    <w:rPr>
      <w:szCs w:val="24"/>
    </w:rPr>
  </w:style>
  <w:style w:type="paragraph" w:customStyle="1" w:styleId="TableText">
    <w:name w:val="Table Text"/>
    <w:pPr>
      <w:snapToGrid w:val="0"/>
      <w:spacing w:before="80" w:after="80"/>
    </w:pPr>
    <w:rPr>
      <w:rFonts w:ascii="Arial" w:hAnsi="Arial"/>
      <w:sz w:val="18"/>
    </w:rPr>
  </w:style>
  <w:style w:type="character" w:customStyle="1" w:styleId="Char">
    <w:name w:val="文档结构图 Char"/>
    <w:basedOn w:val="a3"/>
    <w:link w:val="a6"/>
    <w:semiHidden/>
    <w:rPr>
      <w:rFonts w:ascii="Times New Roman" w:eastAsia="宋体" w:hAnsi="Times New Roman" w:cs="Times New Roman"/>
      <w:szCs w:val="24"/>
      <w:shd w:val="clear" w:color="auto" w:fill="000080"/>
    </w:rPr>
  </w:style>
  <w:style w:type="paragraph" w:customStyle="1" w:styleId="Chara">
    <w:name w:val="Char"/>
    <w:basedOn w:val="a1"/>
    <w:pPr>
      <w:adjustRightInd w:val="0"/>
      <w:spacing w:line="360" w:lineRule="auto"/>
    </w:pPr>
    <w:rPr>
      <w:kern w:val="0"/>
      <w:sz w:val="24"/>
      <w:szCs w:val="20"/>
    </w:rPr>
  </w:style>
  <w:style w:type="character" w:customStyle="1" w:styleId="font10pt">
    <w:name w:val="font10pt"/>
    <w:basedOn w:val="a3"/>
  </w:style>
  <w:style w:type="paragraph" w:customStyle="1" w:styleId="CharChar1">
    <w:name w:val="Char Char1"/>
    <w:basedOn w:val="a1"/>
    <w:rPr>
      <w:rFonts w:ascii="Tahoma" w:hAnsi="Tahoma" w:cs="Tahoma"/>
      <w:sz w:val="24"/>
    </w:rPr>
  </w:style>
  <w:style w:type="paragraph" w:customStyle="1" w:styleId="CharCharCharCharCharCharChar">
    <w:name w:val="Char Char Char Char Char Char Char"/>
    <w:basedOn w:val="a1"/>
    <w:pPr>
      <w:widowControl/>
      <w:spacing w:after="160" w:line="240" w:lineRule="exact"/>
      <w:jc w:val="left"/>
    </w:pPr>
    <w:rPr>
      <w:rFonts w:ascii="Verdana" w:eastAsia="仿宋_GB2312" w:hAnsi="Verdana"/>
      <w:kern w:val="0"/>
      <w:sz w:val="24"/>
      <w:szCs w:val="20"/>
      <w:lang w:eastAsia="en-US"/>
    </w:rPr>
  </w:style>
  <w:style w:type="paragraph" w:styleId="af8">
    <w:name w:val="List Paragraph"/>
    <w:basedOn w:val="a1"/>
    <w:uiPriority w:val="34"/>
    <w:qFormat/>
    <w:pPr>
      <w:ind w:firstLineChars="200" w:firstLine="420"/>
    </w:pPr>
    <w:rPr>
      <w:rFonts w:ascii="Calibri" w:hAnsi="Calibri"/>
      <w:szCs w:val="22"/>
    </w:rPr>
  </w:style>
  <w:style w:type="character" w:customStyle="1" w:styleId="Char8">
    <w:name w:val="批注主题 Char"/>
    <w:basedOn w:val="Char0"/>
    <w:link w:val="af1"/>
    <w:uiPriority w:val="99"/>
    <w:semiHidden/>
    <w:rPr>
      <w:rFonts w:ascii="Times New Roman" w:eastAsia="宋体" w:hAnsi="Times New Roman" w:cs="Times New Roman"/>
      <w:b/>
      <w:bCs/>
      <w:szCs w:val="24"/>
    </w:rPr>
  </w:style>
  <w:style w:type="paragraph" w:customStyle="1" w:styleId="msolistparagraph0">
    <w:name w:val="msolistparagraph"/>
    <w:basedOn w:val="a1"/>
    <w:pPr>
      <w:ind w:firstLineChars="200" w:firstLine="420"/>
    </w:pPr>
    <w:rPr>
      <w:rFonts w:ascii="Calibri" w:hAnsi="Calibri"/>
      <w:szCs w:val="22"/>
    </w:rPr>
  </w:style>
  <w:style w:type="character" w:customStyle="1" w:styleId="Charb">
    <w:name w:val="页眉 Char"/>
    <w:aliases w:val="h Char"/>
    <w:basedOn w:val="a3"/>
    <w:rPr>
      <w:rFonts w:ascii="宋体" w:eastAsia="宋体" w:hAnsi="宋体" w:cs="宋体" w:hint="eastAsia"/>
      <w:sz w:val="18"/>
    </w:rPr>
  </w:style>
  <w:style w:type="paragraph" w:customStyle="1" w:styleId="Default">
    <w:name w:val="Default"/>
    <w:basedOn w:val="a1"/>
    <w:pPr>
      <w:autoSpaceDE w:val="0"/>
      <w:autoSpaceDN w:val="0"/>
      <w:adjustRightInd w:val="0"/>
      <w:jc w:val="left"/>
    </w:pPr>
    <w:rPr>
      <w:rFonts w:ascii="宋体" w:hAnsi="Calibri"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mc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1308</Words>
  <Characters>7456</Characters>
  <Application>Microsoft Office Word</Application>
  <DocSecurity>0</DocSecurity>
  <Lines>62</Lines>
  <Paragraphs>17</Paragraphs>
  <ScaleCrop>false</ScaleCrop>
  <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bws</dc:creator>
  <cp:lastModifiedBy>廖思宇</cp:lastModifiedBy>
  <cp:revision>16</cp:revision>
  <dcterms:created xsi:type="dcterms:W3CDTF">2019-05-24T10:45:00Z</dcterms:created>
  <dcterms:modified xsi:type="dcterms:W3CDTF">2019-07-23T01:47:00Z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